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7FC4" w14:textId="77777777" w:rsidR="00B916FC" w:rsidRPr="00DD6147" w:rsidRDefault="00B916FC" w:rsidP="00B916FC">
      <w:pPr>
        <w:jc w:val="center"/>
        <w:rPr>
          <w:b/>
          <w:noProof/>
          <w:szCs w:val="22"/>
        </w:rPr>
      </w:pPr>
      <w:r w:rsidRPr="00DD6147">
        <w:rPr>
          <w:b/>
          <w:noProof/>
          <w:szCs w:val="22"/>
        </w:rPr>
        <w:t xml:space="preserve">Φύλλο οδηγιών χρήσης: Πληροφορίες για τον ασθενή </w:t>
      </w:r>
    </w:p>
    <w:p w14:paraId="04266783" w14:textId="77777777" w:rsidR="00F33C7A" w:rsidRDefault="00F33C7A" w:rsidP="00B916FC">
      <w:pPr>
        <w:jc w:val="center"/>
        <w:rPr>
          <w:b/>
          <w:bCs/>
          <w:noProof/>
          <w:szCs w:val="22"/>
        </w:rPr>
      </w:pPr>
    </w:p>
    <w:p w14:paraId="505DAFE1" w14:textId="77777777" w:rsidR="00B916FC" w:rsidRPr="00DD6147" w:rsidRDefault="00B916FC" w:rsidP="00B916FC">
      <w:pPr>
        <w:jc w:val="center"/>
        <w:rPr>
          <w:b/>
          <w:bCs/>
          <w:noProof/>
          <w:szCs w:val="22"/>
        </w:rPr>
      </w:pPr>
      <w:r w:rsidRPr="00DD6147">
        <w:rPr>
          <w:b/>
          <w:bCs/>
          <w:noProof/>
          <w:szCs w:val="22"/>
          <w:lang w:val="en-US"/>
        </w:rPr>
        <w:t>Levotuss</w:t>
      </w:r>
      <w:r w:rsidRPr="00DD6147">
        <w:rPr>
          <w:b/>
          <w:bCs/>
          <w:noProof/>
          <w:szCs w:val="22"/>
        </w:rPr>
        <w:t xml:space="preserve"> </w:t>
      </w:r>
      <w:r w:rsidR="00DD6147" w:rsidRPr="00DD6147">
        <w:rPr>
          <w:b/>
          <w:bCs/>
          <w:noProof/>
          <w:szCs w:val="22"/>
        </w:rPr>
        <w:t>30</w:t>
      </w:r>
      <w:r w:rsidRPr="00DD6147">
        <w:rPr>
          <w:b/>
          <w:bCs/>
          <w:noProof/>
          <w:szCs w:val="22"/>
          <w:lang w:val="en-US"/>
        </w:rPr>
        <w:t>mg</w:t>
      </w:r>
      <w:r w:rsidRPr="00DD6147">
        <w:rPr>
          <w:b/>
          <w:bCs/>
          <w:noProof/>
          <w:szCs w:val="22"/>
        </w:rPr>
        <w:t>/</w:t>
      </w:r>
      <w:r w:rsidR="00DD6147" w:rsidRPr="00DD6147">
        <w:rPr>
          <w:b/>
          <w:bCs/>
          <w:noProof/>
          <w:szCs w:val="22"/>
        </w:rPr>
        <w:t>5</w:t>
      </w:r>
      <w:r w:rsidRPr="00DD6147">
        <w:rPr>
          <w:b/>
          <w:bCs/>
          <w:noProof/>
          <w:szCs w:val="22"/>
          <w:lang w:val="en-US"/>
        </w:rPr>
        <w:t>ml</w:t>
      </w:r>
      <w:r w:rsidRPr="00DD6147">
        <w:rPr>
          <w:b/>
          <w:bCs/>
          <w:noProof/>
          <w:szCs w:val="22"/>
        </w:rPr>
        <w:t xml:space="preserve"> σιρόπι</w:t>
      </w:r>
    </w:p>
    <w:p w14:paraId="353139C8" w14:textId="77777777" w:rsidR="00B916FC" w:rsidRPr="00DD6147" w:rsidRDefault="00B916FC" w:rsidP="00B916FC">
      <w:pPr>
        <w:jc w:val="center"/>
        <w:rPr>
          <w:noProof/>
          <w:szCs w:val="22"/>
        </w:rPr>
      </w:pPr>
    </w:p>
    <w:p w14:paraId="3C828ED7" w14:textId="77777777" w:rsidR="00B916FC" w:rsidRPr="00DD6147" w:rsidRDefault="00B916FC" w:rsidP="00B916FC">
      <w:pPr>
        <w:jc w:val="center"/>
        <w:rPr>
          <w:noProof/>
          <w:szCs w:val="22"/>
        </w:rPr>
      </w:pPr>
      <w:r w:rsidRPr="00DD6147">
        <w:rPr>
          <w:noProof/>
          <w:szCs w:val="22"/>
          <w:lang w:val="en-US"/>
        </w:rPr>
        <w:t>Levodropropizine</w:t>
      </w:r>
    </w:p>
    <w:p w14:paraId="77AE9822" w14:textId="77777777" w:rsidR="00B916FC" w:rsidRPr="00DD6147" w:rsidRDefault="00B916FC" w:rsidP="00B916FC">
      <w:pPr>
        <w:pStyle w:val="Header"/>
        <w:tabs>
          <w:tab w:val="clear" w:pos="4153"/>
          <w:tab w:val="clear" w:pos="8306"/>
        </w:tabs>
        <w:rPr>
          <w:noProof/>
          <w:szCs w:val="22"/>
        </w:rPr>
      </w:pPr>
    </w:p>
    <w:p w14:paraId="000F3BE1" w14:textId="77777777" w:rsidR="003F7199" w:rsidRPr="00A05B10" w:rsidRDefault="003F7199" w:rsidP="003F7199">
      <w:pPr>
        <w:pStyle w:val="Para0sb"/>
        <w:tabs>
          <w:tab w:val="left" w:pos="284"/>
        </w:tabs>
        <w:spacing w:after="0"/>
        <w:rPr>
          <w:sz w:val="22"/>
          <w:szCs w:val="22"/>
          <w:lang w:val="el-GR"/>
        </w:rPr>
      </w:pPr>
      <w:r w:rsidRPr="00A05B10">
        <w:rPr>
          <w:sz w:val="22"/>
          <w:szCs w:val="22"/>
          <w:lang w:val="el-GR"/>
        </w:rPr>
        <w:t>Διαβάστε προσεκτικά ολόκληρο το φύλλο οδηγιών χρήσης πριν αρχίσετε να χρησιμοποιείτε αυτό το φάρμακο, διότι περιλαμβάνει σημαντικές πληροφορίες για σας.</w:t>
      </w:r>
    </w:p>
    <w:p w14:paraId="6378CD06" w14:textId="77777777" w:rsidR="003F7199" w:rsidRPr="00A05B10" w:rsidRDefault="003F7199" w:rsidP="003F7199">
      <w:pPr>
        <w:pStyle w:val="Para0sb"/>
        <w:tabs>
          <w:tab w:val="left" w:pos="284"/>
        </w:tabs>
        <w:spacing w:after="0"/>
        <w:rPr>
          <w:sz w:val="22"/>
          <w:szCs w:val="22"/>
          <w:lang w:val="el-GR"/>
        </w:rPr>
      </w:pPr>
      <w:r w:rsidRPr="00A05B10">
        <w:rPr>
          <w:sz w:val="22"/>
          <w:szCs w:val="22"/>
          <w:lang w:val="el-GR"/>
        </w:rPr>
        <w:t>Πρέπει πάντοτε να χρησιμοποιείτε αυτό το φάρμακο ακριβώς όπως περιγράφεται στο παρόν φύλλο οδηγιών χρήσης ή σύμφωνα με τις οδηγίες του γιατρού ή του φαρμακοποιού σας.</w:t>
      </w:r>
    </w:p>
    <w:p w14:paraId="2C5E586B" w14:textId="77777777" w:rsidR="003F7199" w:rsidRPr="00A05B10" w:rsidRDefault="003F7199" w:rsidP="003F7199">
      <w:pPr>
        <w:pStyle w:val="Para0sb"/>
        <w:tabs>
          <w:tab w:val="left" w:pos="284"/>
        </w:tabs>
        <w:spacing w:after="0"/>
        <w:rPr>
          <w:sz w:val="22"/>
          <w:szCs w:val="22"/>
          <w:lang w:val="el-GR"/>
        </w:rPr>
      </w:pPr>
    </w:p>
    <w:p w14:paraId="3A72BDF0" w14:textId="77777777" w:rsidR="003F7199" w:rsidRPr="00A05B10" w:rsidRDefault="003F7199" w:rsidP="003F7199">
      <w:pPr>
        <w:pStyle w:val="Para0sb"/>
        <w:tabs>
          <w:tab w:val="left" w:pos="284"/>
        </w:tabs>
        <w:spacing w:after="0"/>
        <w:rPr>
          <w:b w:val="0"/>
          <w:sz w:val="22"/>
          <w:szCs w:val="22"/>
          <w:lang w:val="el-GR"/>
        </w:rPr>
      </w:pPr>
      <w:r w:rsidRPr="00A05B10">
        <w:rPr>
          <w:b w:val="0"/>
          <w:sz w:val="22"/>
          <w:szCs w:val="22"/>
          <w:lang w:val="el-GR"/>
        </w:rPr>
        <w:t>-</w:t>
      </w:r>
      <w:r w:rsidRPr="00A05B10">
        <w:rPr>
          <w:b w:val="0"/>
          <w:sz w:val="22"/>
          <w:szCs w:val="22"/>
          <w:lang w:val="el-GR"/>
        </w:rPr>
        <w:tab/>
        <w:t>Φυλάξτε αυτό το φύλλο οδηγιών χρήσης. Ίσως χρειαστεί να το διαβάσετε ξανά.</w:t>
      </w:r>
    </w:p>
    <w:p w14:paraId="5EED7B73" w14:textId="77777777" w:rsidR="003F7199" w:rsidRPr="00A05B10" w:rsidRDefault="003F7199" w:rsidP="003F7199">
      <w:pPr>
        <w:pStyle w:val="Para0sb"/>
        <w:tabs>
          <w:tab w:val="left" w:pos="284"/>
        </w:tabs>
        <w:spacing w:after="0"/>
        <w:rPr>
          <w:b w:val="0"/>
          <w:sz w:val="22"/>
          <w:szCs w:val="22"/>
          <w:lang w:val="el-GR"/>
        </w:rPr>
      </w:pPr>
      <w:r w:rsidRPr="00A05B10">
        <w:rPr>
          <w:b w:val="0"/>
          <w:sz w:val="22"/>
          <w:szCs w:val="22"/>
          <w:lang w:val="el-GR"/>
        </w:rPr>
        <w:t>-</w:t>
      </w:r>
      <w:r w:rsidRPr="00A05B10">
        <w:rPr>
          <w:b w:val="0"/>
          <w:sz w:val="22"/>
          <w:szCs w:val="22"/>
          <w:lang w:val="el-GR"/>
        </w:rPr>
        <w:tab/>
        <w:t>Απευθυνθείτε στο φαρμακοποιό σας, εάν χρειαστείτε περισσότερες πληροφορίες ή συμβουλές.</w:t>
      </w:r>
    </w:p>
    <w:p w14:paraId="57A5CDC2" w14:textId="77777777" w:rsidR="003F7199" w:rsidRPr="00A05B10" w:rsidRDefault="003F7199" w:rsidP="003F7199">
      <w:pPr>
        <w:pStyle w:val="Para0sb"/>
        <w:tabs>
          <w:tab w:val="left" w:pos="284"/>
        </w:tabs>
        <w:spacing w:after="0"/>
        <w:rPr>
          <w:b w:val="0"/>
          <w:sz w:val="22"/>
          <w:szCs w:val="22"/>
          <w:lang w:val="el-GR"/>
        </w:rPr>
      </w:pPr>
      <w:r w:rsidRPr="00A05B10">
        <w:rPr>
          <w:b w:val="0"/>
          <w:sz w:val="22"/>
          <w:szCs w:val="22"/>
          <w:lang w:val="el-GR"/>
        </w:rPr>
        <w:t>-</w:t>
      </w:r>
      <w:r w:rsidRPr="00A05B10">
        <w:rPr>
          <w:b w:val="0"/>
          <w:sz w:val="22"/>
          <w:szCs w:val="22"/>
          <w:lang w:val="el-GR"/>
        </w:rPr>
        <w:tab/>
        <w:t>Εάν παρατηρήσετε κάποια ανεπιθύμητη ενέργεια, ενημερώστε το γιατρό ή το φαρμακοποιό σας. Αυτό ισχύει και για κάθε πιθανή ανεπιθύμητη ενέργεια που δεν αναφέρεται στο παρόν φύλλο οδηγιών χρήσης. Βλέπε παράγραφο 4.</w:t>
      </w:r>
    </w:p>
    <w:p w14:paraId="20BD2E85" w14:textId="31E567C5" w:rsidR="00B916FC" w:rsidRPr="00DD6147" w:rsidRDefault="003F7199" w:rsidP="00BA44A0">
      <w:pPr>
        <w:tabs>
          <w:tab w:val="left" w:pos="284"/>
        </w:tabs>
        <w:ind w:left="284" w:hanging="284"/>
        <w:rPr>
          <w:noProof/>
          <w:szCs w:val="22"/>
        </w:rPr>
      </w:pPr>
      <w:r w:rsidRPr="00A05B10">
        <w:rPr>
          <w:lang w:eastAsia="de-DE"/>
        </w:rPr>
        <w:t>-</w:t>
      </w:r>
      <w:r w:rsidRPr="00A05B10">
        <w:rPr>
          <w:lang w:eastAsia="de-DE"/>
        </w:rPr>
        <w:tab/>
        <w:t>Πρέπει να απευθυνθείτε σε γιατρό εάν δεν αισθάνεστε καλύτερα ή εάν αισθάνεστε χειρότερα μετά από 7 ημέρες.</w:t>
      </w:r>
    </w:p>
    <w:p w14:paraId="14AE78FD" w14:textId="77777777" w:rsidR="00B916FC" w:rsidRPr="00DD6147" w:rsidRDefault="00B916FC" w:rsidP="00BA44A0">
      <w:pPr>
        <w:tabs>
          <w:tab w:val="left" w:pos="284"/>
        </w:tabs>
        <w:ind w:left="284" w:hanging="284"/>
        <w:rPr>
          <w:noProof/>
          <w:szCs w:val="22"/>
        </w:rPr>
      </w:pPr>
    </w:p>
    <w:p w14:paraId="04644D84" w14:textId="77777777" w:rsidR="00B916FC" w:rsidRPr="00DD6147" w:rsidRDefault="00B916FC" w:rsidP="00BA44A0">
      <w:pPr>
        <w:tabs>
          <w:tab w:val="left" w:pos="284"/>
        </w:tabs>
        <w:ind w:left="284" w:hanging="284"/>
        <w:rPr>
          <w:noProof/>
          <w:szCs w:val="22"/>
        </w:rPr>
      </w:pPr>
      <w:r w:rsidRPr="00DD6147">
        <w:rPr>
          <w:b/>
          <w:noProof/>
          <w:szCs w:val="22"/>
        </w:rPr>
        <w:t>Τι περιέχει το παρόν φύλλο οδηγιών:</w:t>
      </w:r>
    </w:p>
    <w:p w14:paraId="16FE7EFF" w14:textId="77777777" w:rsidR="00B916FC" w:rsidRPr="00DD6147" w:rsidRDefault="00B916FC" w:rsidP="00BA44A0">
      <w:pPr>
        <w:tabs>
          <w:tab w:val="left" w:pos="284"/>
        </w:tabs>
        <w:ind w:left="284" w:hanging="284"/>
        <w:rPr>
          <w:noProof/>
          <w:szCs w:val="22"/>
        </w:rPr>
      </w:pPr>
      <w:r w:rsidRPr="00DD6147">
        <w:rPr>
          <w:noProof/>
          <w:szCs w:val="22"/>
        </w:rPr>
        <w:t>1</w:t>
      </w:r>
      <w:r w:rsidR="00BA44A0">
        <w:rPr>
          <w:noProof/>
          <w:szCs w:val="22"/>
        </w:rPr>
        <w:t>.</w:t>
      </w:r>
      <w:r w:rsidRPr="00DD6147">
        <w:rPr>
          <w:noProof/>
          <w:szCs w:val="22"/>
        </w:rPr>
        <w:tab/>
        <w:t xml:space="preserve">Τι είναι το </w:t>
      </w:r>
      <w:r w:rsidRPr="00DD6147">
        <w:rPr>
          <w:noProof/>
          <w:szCs w:val="22"/>
          <w:lang w:val="en-US"/>
        </w:rPr>
        <w:t>Levotuss</w:t>
      </w:r>
      <w:r w:rsidRPr="00DD6147">
        <w:rPr>
          <w:noProof/>
          <w:szCs w:val="22"/>
        </w:rPr>
        <w:t xml:space="preserve"> και ποια είναι η χρήση του</w:t>
      </w:r>
    </w:p>
    <w:p w14:paraId="3C5ABF66" w14:textId="77777777" w:rsidR="00B916FC" w:rsidRPr="00DD6147" w:rsidRDefault="00B916FC" w:rsidP="00BA44A0">
      <w:pPr>
        <w:tabs>
          <w:tab w:val="left" w:pos="284"/>
        </w:tabs>
        <w:ind w:left="284" w:hanging="284"/>
        <w:rPr>
          <w:noProof/>
          <w:szCs w:val="22"/>
        </w:rPr>
      </w:pPr>
      <w:r w:rsidRPr="00DD6147">
        <w:rPr>
          <w:noProof/>
          <w:szCs w:val="22"/>
        </w:rPr>
        <w:t>2</w:t>
      </w:r>
      <w:r w:rsidR="00BA44A0">
        <w:rPr>
          <w:noProof/>
          <w:szCs w:val="22"/>
        </w:rPr>
        <w:t>.</w:t>
      </w:r>
      <w:r w:rsidRPr="00DD6147">
        <w:rPr>
          <w:noProof/>
          <w:szCs w:val="22"/>
        </w:rPr>
        <w:tab/>
        <w:t xml:space="preserve">Τι πρέπει να γνωρίζετε πριν πάρετε το </w:t>
      </w:r>
      <w:r w:rsidRPr="00DD6147">
        <w:rPr>
          <w:noProof/>
          <w:szCs w:val="22"/>
          <w:lang w:val="en-US"/>
        </w:rPr>
        <w:t>Levotuss</w:t>
      </w:r>
    </w:p>
    <w:p w14:paraId="006D7FD4" w14:textId="77777777" w:rsidR="00B916FC" w:rsidRPr="00DD6147" w:rsidRDefault="00B916FC" w:rsidP="00BA44A0">
      <w:pPr>
        <w:tabs>
          <w:tab w:val="left" w:pos="284"/>
        </w:tabs>
        <w:ind w:left="284" w:hanging="284"/>
        <w:rPr>
          <w:noProof/>
          <w:szCs w:val="22"/>
        </w:rPr>
      </w:pPr>
      <w:r w:rsidRPr="00DD6147">
        <w:rPr>
          <w:noProof/>
          <w:szCs w:val="22"/>
        </w:rPr>
        <w:t>3</w:t>
      </w:r>
      <w:r w:rsidR="00BA44A0">
        <w:rPr>
          <w:noProof/>
          <w:szCs w:val="22"/>
        </w:rPr>
        <w:t>.</w:t>
      </w:r>
      <w:r w:rsidRPr="00DD6147">
        <w:rPr>
          <w:noProof/>
          <w:szCs w:val="22"/>
        </w:rPr>
        <w:tab/>
        <w:t xml:space="preserve">Πώς να πάρετε το </w:t>
      </w:r>
      <w:r w:rsidRPr="00DD6147">
        <w:rPr>
          <w:noProof/>
          <w:szCs w:val="22"/>
          <w:lang w:val="en-US"/>
        </w:rPr>
        <w:t>Levotuss</w:t>
      </w:r>
    </w:p>
    <w:p w14:paraId="03CD9E58" w14:textId="77777777" w:rsidR="00B916FC" w:rsidRPr="00DD6147" w:rsidRDefault="00B916FC" w:rsidP="00BA44A0">
      <w:pPr>
        <w:tabs>
          <w:tab w:val="left" w:pos="284"/>
        </w:tabs>
        <w:ind w:left="284" w:hanging="284"/>
        <w:rPr>
          <w:noProof/>
          <w:szCs w:val="22"/>
        </w:rPr>
      </w:pPr>
      <w:r w:rsidRPr="00DD6147">
        <w:rPr>
          <w:noProof/>
          <w:szCs w:val="22"/>
        </w:rPr>
        <w:t>4</w:t>
      </w:r>
      <w:r w:rsidR="00BA44A0">
        <w:rPr>
          <w:noProof/>
          <w:szCs w:val="22"/>
        </w:rPr>
        <w:t>.</w:t>
      </w:r>
      <w:r w:rsidRPr="00DD6147">
        <w:rPr>
          <w:noProof/>
          <w:szCs w:val="22"/>
        </w:rPr>
        <w:tab/>
        <w:t>Πιθανές ανεπιθύμητες ενέργειες</w:t>
      </w:r>
    </w:p>
    <w:p w14:paraId="02403D89" w14:textId="77777777" w:rsidR="00B916FC" w:rsidRPr="00DD6147" w:rsidRDefault="00B916FC" w:rsidP="00BA44A0">
      <w:pPr>
        <w:tabs>
          <w:tab w:val="left" w:pos="284"/>
        </w:tabs>
        <w:ind w:left="284" w:hanging="284"/>
        <w:rPr>
          <w:noProof/>
          <w:szCs w:val="22"/>
        </w:rPr>
      </w:pPr>
      <w:r w:rsidRPr="00DD6147">
        <w:rPr>
          <w:noProof/>
          <w:szCs w:val="22"/>
        </w:rPr>
        <w:t>5</w:t>
      </w:r>
      <w:r w:rsidR="00BA44A0">
        <w:rPr>
          <w:noProof/>
          <w:szCs w:val="22"/>
        </w:rPr>
        <w:t>.</w:t>
      </w:r>
      <w:r w:rsidRPr="00DD6147">
        <w:rPr>
          <w:noProof/>
          <w:szCs w:val="22"/>
        </w:rPr>
        <w:tab/>
        <w:t xml:space="preserve">Πώς να φυλάσσετε το </w:t>
      </w:r>
      <w:r w:rsidRPr="00DD6147">
        <w:rPr>
          <w:noProof/>
          <w:szCs w:val="22"/>
          <w:lang w:val="en-US"/>
        </w:rPr>
        <w:t>Levotuss</w:t>
      </w:r>
    </w:p>
    <w:p w14:paraId="75856C25" w14:textId="2BAEC166" w:rsidR="00B916FC" w:rsidRPr="00DD6147" w:rsidRDefault="00B916FC" w:rsidP="00BA44A0">
      <w:pPr>
        <w:tabs>
          <w:tab w:val="left" w:pos="284"/>
        </w:tabs>
        <w:ind w:left="284" w:hanging="284"/>
        <w:rPr>
          <w:noProof/>
          <w:szCs w:val="22"/>
        </w:rPr>
      </w:pPr>
      <w:r w:rsidRPr="003637D5">
        <w:rPr>
          <w:noProof/>
          <w:szCs w:val="22"/>
        </w:rPr>
        <w:t>6.</w:t>
      </w:r>
      <w:r w:rsidRPr="003637D5">
        <w:rPr>
          <w:noProof/>
          <w:szCs w:val="22"/>
        </w:rPr>
        <w:tab/>
        <w:t>Περιεχόμεν</w:t>
      </w:r>
      <w:r w:rsidR="00F33C7A" w:rsidRPr="003637D5">
        <w:rPr>
          <w:noProof/>
          <w:szCs w:val="22"/>
        </w:rPr>
        <w:t>α</w:t>
      </w:r>
      <w:r w:rsidRPr="003637D5">
        <w:rPr>
          <w:noProof/>
          <w:szCs w:val="22"/>
        </w:rPr>
        <w:t xml:space="preserve"> της συσκευασίας και λοιπές πληροφορίες</w:t>
      </w:r>
    </w:p>
    <w:p w14:paraId="1A92AAED" w14:textId="77777777" w:rsidR="00B916FC" w:rsidRPr="00DD6147" w:rsidRDefault="00B916FC" w:rsidP="00B916FC">
      <w:pPr>
        <w:rPr>
          <w:b/>
          <w:noProof/>
          <w:szCs w:val="22"/>
        </w:rPr>
      </w:pPr>
    </w:p>
    <w:p w14:paraId="07B41932" w14:textId="77777777" w:rsidR="00B916FC" w:rsidRPr="00DD6147" w:rsidRDefault="00B916FC" w:rsidP="00B916FC">
      <w:pPr>
        <w:rPr>
          <w:b/>
          <w:noProof/>
          <w:szCs w:val="22"/>
        </w:rPr>
      </w:pPr>
    </w:p>
    <w:p w14:paraId="23375780" w14:textId="77777777" w:rsidR="00B916FC" w:rsidRPr="00DD6147" w:rsidRDefault="00B916FC" w:rsidP="00B916FC">
      <w:pPr>
        <w:rPr>
          <w:noProof/>
          <w:szCs w:val="22"/>
        </w:rPr>
      </w:pPr>
      <w:r w:rsidRPr="00DD6147">
        <w:rPr>
          <w:b/>
          <w:noProof/>
          <w:szCs w:val="22"/>
        </w:rPr>
        <w:t>1.</w:t>
      </w:r>
      <w:r w:rsidRPr="00DD6147">
        <w:rPr>
          <w:b/>
          <w:noProof/>
          <w:szCs w:val="22"/>
        </w:rPr>
        <w:tab/>
        <w:t xml:space="preserve">Τι είναι το </w:t>
      </w:r>
      <w:r w:rsidRPr="00DD6147">
        <w:rPr>
          <w:b/>
          <w:noProof/>
          <w:szCs w:val="22"/>
          <w:lang w:val="en-US"/>
        </w:rPr>
        <w:t>Levotuss</w:t>
      </w:r>
      <w:r w:rsidRPr="00DD6147">
        <w:rPr>
          <w:b/>
          <w:noProof/>
          <w:szCs w:val="22"/>
        </w:rPr>
        <w:t xml:space="preserve"> και ποια είναι η χρήση του</w:t>
      </w:r>
    </w:p>
    <w:p w14:paraId="1D249627" w14:textId="77777777" w:rsidR="00B916FC" w:rsidRPr="00DD6147" w:rsidRDefault="00B916FC" w:rsidP="00B916FC">
      <w:pPr>
        <w:rPr>
          <w:noProof/>
          <w:szCs w:val="22"/>
        </w:rPr>
      </w:pPr>
    </w:p>
    <w:p w14:paraId="1FA1290A" w14:textId="446C3178" w:rsidR="00960FDA" w:rsidRPr="003637D5" w:rsidRDefault="00E6736E" w:rsidP="00B916FC">
      <w:pPr>
        <w:widowControl/>
        <w:jc w:val="both"/>
        <w:rPr>
          <w:szCs w:val="22"/>
          <w:lang w:eastAsia="el-GR"/>
        </w:rPr>
      </w:pPr>
      <w:r w:rsidRPr="003637D5">
        <w:rPr>
          <w:szCs w:val="22"/>
          <w:lang w:eastAsia="el-GR"/>
        </w:rPr>
        <w:t xml:space="preserve">Το LEVOTUSS σιρόπι περιέχει </w:t>
      </w:r>
      <w:proofErr w:type="spellStart"/>
      <w:r w:rsidRPr="003637D5">
        <w:rPr>
          <w:szCs w:val="22"/>
          <w:lang w:eastAsia="el-GR"/>
        </w:rPr>
        <w:t>levodropropizine</w:t>
      </w:r>
      <w:proofErr w:type="spellEnd"/>
      <w:r w:rsidRPr="003637D5">
        <w:rPr>
          <w:szCs w:val="22"/>
          <w:lang w:eastAsia="el-GR"/>
        </w:rPr>
        <w:t xml:space="preserve"> και ανήκει σ</w:t>
      </w:r>
      <w:r w:rsidR="006B4116" w:rsidRPr="003637D5">
        <w:rPr>
          <w:szCs w:val="22"/>
          <w:lang w:eastAsia="el-GR"/>
        </w:rPr>
        <w:t>ε μια</w:t>
      </w:r>
      <w:r w:rsidRPr="003637D5">
        <w:rPr>
          <w:szCs w:val="22"/>
          <w:lang w:eastAsia="el-GR"/>
        </w:rPr>
        <w:t xml:space="preserve"> ομάδα φαρμάκων που ονομάζ</w:t>
      </w:r>
      <w:r w:rsidR="006B4116" w:rsidRPr="003637D5">
        <w:rPr>
          <w:szCs w:val="22"/>
          <w:lang w:eastAsia="el-GR"/>
        </w:rPr>
        <w:t>ον</w:t>
      </w:r>
      <w:r w:rsidRPr="003637D5">
        <w:rPr>
          <w:szCs w:val="22"/>
          <w:lang w:eastAsia="el-GR"/>
        </w:rPr>
        <w:t>ται κατασταλτικά του βήχα.</w:t>
      </w:r>
      <w:r w:rsidR="006B4116" w:rsidRPr="003637D5">
        <w:rPr>
          <w:szCs w:val="22"/>
          <w:lang w:eastAsia="el-GR"/>
        </w:rPr>
        <w:t xml:space="preserve"> Το LEVOTUSS σιρόπι χρησιμοποιείται για τη θεραπεία του μη παραγωγικού βήχα, σε ενήλικες</w:t>
      </w:r>
      <w:r w:rsidR="006B4116" w:rsidRPr="001172F3">
        <w:rPr>
          <w:szCs w:val="22"/>
          <w:lang w:eastAsia="el-GR"/>
        </w:rPr>
        <w:t xml:space="preserve">, εφήβους και παιδιά άνω των </w:t>
      </w:r>
      <w:r w:rsidR="003637D5" w:rsidRPr="001172F3">
        <w:rPr>
          <w:szCs w:val="22"/>
          <w:lang w:eastAsia="el-GR"/>
        </w:rPr>
        <w:t>6</w:t>
      </w:r>
      <w:r w:rsidR="006B4116" w:rsidRPr="001172F3">
        <w:rPr>
          <w:szCs w:val="22"/>
          <w:lang w:eastAsia="el-GR"/>
        </w:rPr>
        <w:t xml:space="preserve"> ετών.</w:t>
      </w:r>
      <w:r w:rsidR="006B4116" w:rsidRPr="003637D5">
        <w:rPr>
          <w:szCs w:val="22"/>
          <w:lang w:eastAsia="el-GR"/>
        </w:rPr>
        <w:t xml:space="preserve"> </w:t>
      </w:r>
      <w:r w:rsidRPr="003637D5">
        <w:rPr>
          <w:szCs w:val="22"/>
          <w:lang w:eastAsia="el-GR"/>
        </w:rPr>
        <w:t xml:space="preserve"> </w:t>
      </w:r>
    </w:p>
    <w:p w14:paraId="04B03A6E" w14:textId="77777777" w:rsidR="00960FDA" w:rsidRPr="003637D5" w:rsidRDefault="00960FDA" w:rsidP="00B916FC">
      <w:pPr>
        <w:widowControl/>
        <w:jc w:val="both"/>
        <w:rPr>
          <w:szCs w:val="22"/>
          <w:lang w:eastAsia="el-GR"/>
        </w:rPr>
      </w:pPr>
    </w:p>
    <w:p w14:paraId="7A58F3F7" w14:textId="69A63B71" w:rsidR="00B916FC" w:rsidRPr="003637D5" w:rsidRDefault="00B916FC" w:rsidP="003637D5">
      <w:pPr>
        <w:widowControl/>
        <w:jc w:val="both"/>
        <w:rPr>
          <w:noProof/>
          <w:szCs w:val="22"/>
        </w:rPr>
      </w:pPr>
      <w:r w:rsidRPr="003637D5">
        <w:rPr>
          <w:szCs w:val="22"/>
          <w:lang w:eastAsia="el-GR"/>
        </w:rPr>
        <w:t xml:space="preserve">Το </w:t>
      </w:r>
      <w:proofErr w:type="spellStart"/>
      <w:r w:rsidRPr="003637D5">
        <w:rPr>
          <w:szCs w:val="22"/>
          <w:lang w:val="en-US" w:eastAsia="el-GR"/>
        </w:rPr>
        <w:t>Levoruss</w:t>
      </w:r>
      <w:proofErr w:type="spellEnd"/>
      <w:r w:rsidRPr="003637D5">
        <w:rPr>
          <w:szCs w:val="22"/>
          <w:lang w:eastAsia="el-GR"/>
        </w:rPr>
        <w:t xml:space="preserve"> είναι φάρμακο αντιβηχικό κ</w:t>
      </w:r>
      <w:r w:rsidR="00960FDA" w:rsidRPr="003637D5">
        <w:rPr>
          <w:szCs w:val="22"/>
          <w:lang w:eastAsia="el-GR"/>
        </w:rPr>
        <w:t>α</w:t>
      </w:r>
      <w:r w:rsidRPr="003637D5">
        <w:rPr>
          <w:szCs w:val="22"/>
          <w:lang w:eastAsia="el-GR"/>
        </w:rPr>
        <w:t xml:space="preserve">ι δεν προκαλεί </w:t>
      </w:r>
      <w:r w:rsidR="00B179A9" w:rsidRPr="003637D5">
        <w:rPr>
          <w:szCs w:val="22"/>
          <w:lang w:eastAsia="el-GR"/>
        </w:rPr>
        <w:t xml:space="preserve">ούτε </w:t>
      </w:r>
      <w:r w:rsidRPr="003637D5">
        <w:rPr>
          <w:szCs w:val="22"/>
          <w:lang w:eastAsia="el-GR"/>
        </w:rPr>
        <w:t>εξάρτηση</w:t>
      </w:r>
      <w:r w:rsidR="00960FDA" w:rsidRPr="003637D5">
        <w:rPr>
          <w:szCs w:val="22"/>
          <w:lang w:eastAsia="el-GR"/>
        </w:rPr>
        <w:t xml:space="preserve"> ούτε</w:t>
      </w:r>
      <w:r w:rsidRPr="003637D5">
        <w:rPr>
          <w:szCs w:val="22"/>
          <w:lang w:eastAsia="el-GR"/>
        </w:rPr>
        <w:t xml:space="preserve"> καταστολή της αναπνευστικής λειτουργίας</w:t>
      </w:r>
      <w:r w:rsidR="00960FDA" w:rsidRPr="003637D5">
        <w:rPr>
          <w:szCs w:val="22"/>
          <w:lang w:eastAsia="el-GR"/>
        </w:rPr>
        <w:t>.</w:t>
      </w:r>
    </w:p>
    <w:p w14:paraId="419439ED" w14:textId="77777777" w:rsidR="00B916FC" w:rsidRPr="003637D5" w:rsidRDefault="00B916FC" w:rsidP="00B916FC">
      <w:pPr>
        <w:rPr>
          <w:noProof/>
          <w:szCs w:val="22"/>
        </w:rPr>
      </w:pPr>
    </w:p>
    <w:p w14:paraId="6E7F01DA" w14:textId="77777777" w:rsidR="00DD6147" w:rsidRPr="00DD6147" w:rsidRDefault="00FB3383" w:rsidP="00B916FC">
      <w:pPr>
        <w:rPr>
          <w:noProof/>
          <w:szCs w:val="22"/>
        </w:rPr>
      </w:pPr>
      <w:r w:rsidRPr="003637D5">
        <w:rPr>
          <w:lang w:eastAsia="de-DE"/>
        </w:rPr>
        <w:t>Πρέπει να απευθυνθείτε σε γιατρό εάν δεν αισθάνεστε καλύτερα ή εάν αισθάνεστε χειρότερα μετά από 7 ημέρες.</w:t>
      </w:r>
    </w:p>
    <w:p w14:paraId="1976F059" w14:textId="77777777" w:rsidR="00FB3383" w:rsidRDefault="00FB3383" w:rsidP="00B916FC">
      <w:pPr>
        <w:rPr>
          <w:b/>
          <w:noProof/>
          <w:szCs w:val="22"/>
        </w:rPr>
      </w:pPr>
    </w:p>
    <w:p w14:paraId="02EF4C65" w14:textId="77777777" w:rsidR="00FB3383" w:rsidRDefault="00FB3383" w:rsidP="00B916FC">
      <w:pPr>
        <w:rPr>
          <w:b/>
          <w:noProof/>
          <w:szCs w:val="22"/>
        </w:rPr>
      </w:pPr>
    </w:p>
    <w:p w14:paraId="31526BCD" w14:textId="77777777" w:rsidR="00B916FC" w:rsidRPr="00DD6147" w:rsidRDefault="00B916FC" w:rsidP="00B916FC">
      <w:pPr>
        <w:rPr>
          <w:noProof/>
          <w:szCs w:val="22"/>
        </w:rPr>
      </w:pPr>
      <w:r w:rsidRPr="00DD6147">
        <w:rPr>
          <w:b/>
          <w:noProof/>
          <w:szCs w:val="22"/>
        </w:rPr>
        <w:t xml:space="preserve">2.Τι πρέπει να γνωρίζετε πριν πάρετε το </w:t>
      </w:r>
      <w:r w:rsidRPr="00DD6147">
        <w:rPr>
          <w:b/>
          <w:noProof/>
          <w:szCs w:val="22"/>
          <w:lang w:val="en-US"/>
        </w:rPr>
        <w:t>Levotuss</w:t>
      </w:r>
    </w:p>
    <w:p w14:paraId="41FE584A" w14:textId="77777777" w:rsidR="00B916FC" w:rsidRPr="00DD6147" w:rsidRDefault="00B916FC" w:rsidP="00B916FC">
      <w:pPr>
        <w:rPr>
          <w:noProof/>
          <w:szCs w:val="22"/>
        </w:rPr>
      </w:pPr>
    </w:p>
    <w:p w14:paraId="558DDDEE" w14:textId="77777777" w:rsidR="00B916FC" w:rsidRPr="000226A1" w:rsidRDefault="00B916FC" w:rsidP="00B916FC">
      <w:pPr>
        <w:rPr>
          <w:b/>
          <w:noProof/>
          <w:szCs w:val="22"/>
        </w:rPr>
      </w:pPr>
      <w:r w:rsidRPr="00DD6147">
        <w:rPr>
          <w:b/>
          <w:noProof/>
          <w:szCs w:val="22"/>
        </w:rPr>
        <w:t xml:space="preserve">Μην πάρετε το </w:t>
      </w:r>
      <w:r w:rsidRPr="003637D5">
        <w:rPr>
          <w:b/>
          <w:noProof/>
          <w:szCs w:val="22"/>
          <w:lang w:val="en-US"/>
        </w:rPr>
        <w:t>Levotuss</w:t>
      </w:r>
      <w:r w:rsidR="000226A1" w:rsidRPr="003637D5">
        <w:rPr>
          <w:b/>
          <w:noProof/>
          <w:szCs w:val="22"/>
        </w:rPr>
        <w:t>:</w:t>
      </w:r>
    </w:p>
    <w:p w14:paraId="3E87E581" w14:textId="77777777" w:rsidR="00B916FC" w:rsidRPr="00DD6147" w:rsidRDefault="00B916FC" w:rsidP="00A511AB">
      <w:pPr>
        <w:ind w:left="284" w:hanging="284"/>
        <w:rPr>
          <w:noProof/>
          <w:szCs w:val="22"/>
        </w:rPr>
      </w:pPr>
      <w:r w:rsidRPr="00DD6147">
        <w:rPr>
          <w:noProof/>
          <w:szCs w:val="22"/>
        </w:rPr>
        <w:t>-</w:t>
      </w:r>
      <w:r w:rsidRPr="00DD6147">
        <w:rPr>
          <w:noProof/>
          <w:szCs w:val="22"/>
        </w:rPr>
        <w:tab/>
        <w:t>σε περίπτωση αλλεργίας στη δραστική ουσία ή σε οποιοδήποτε άλλο από τα συστατικά αυτού του φαρμάκου (αναφέρονται στην παράγραφο 6).</w:t>
      </w:r>
    </w:p>
    <w:p w14:paraId="22F8979A" w14:textId="221A68E3" w:rsidR="00B916FC" w:rsidRPr="003637D5" w:rsidRDefault="001A250D" w:rsidP="003637D5">
      <w:pPr>
        <w:widowControl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278" w:lineRule="exact"/>
        <w:ind w:left="284" w:hanging="284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>εάν έχετε</w:t>
      </w:r>
      <w:r w:rsidR="00B916FC" w:rsidRPr="003637D5">
        <w:rPr>
          <w:color w:val="212121"/>
          <w:spacing w:val="2"/>
          <w:szCs w:val="22"/>
          <w:lang w:eastAsia="el-GR"/>
        </w:rPr>
        <w:t xml:space="preserve"> παραγωγικό βήχα (βήχα με αυξημέν</w:t>
      </w:r>
      <w:r w:rsidRPr="003637D5">
        <w:rPr>
          <w:color w:val="212121"/>
          <w:spacing w:val="2"/>
          <w:szCs w:val="22"/>
          <w:lang w:eastAsia="el-GR"/>
        </w:rPr>
        <w:t>η</w:t>
      </w:r>
      <w:r w:rsidR="00B916FC" w:rsidRPr="003637D5">
        <w:rPr>
          <w:color w:val="212121"/>
          <w:spacing w:val="2"/>
          <w:szCs w:val="22"/>
          <w:lang w:eastAsia="el-GR"/>
        </w:rPr>
        <w:t xml:space="preserve"> </w:t>
      </w:r>
      <w:r w:rsidRPr="003637D5">
        <w:rPr>
          <w:color w:val="212121"/>
          <w:spacing w:val="2"/>
          <w:szCs w:val="22"/>
          <w:lang w:eastAsia="el-GR"/>
        </w:rPr>
        <w:t xml:space="preserve">έκκριση </w:t>
      </w:r>
      <w:proofErr w:type="spellStart"/>
      <w:r w:rsidRPr="003637D5">
        <w:rPr>
          <w:color w:val="212121"/>
          <w:spacing w:val="2"/>
          <w:szCs w:val="22"/>
          <w:lang w:eastAsia="el-GR"/>
        </w:rPr>
        <w:t>βλέννης</w:t>
      </w:r>
      <w:proofErr w:type="spellEnd"/>
      <w:r w:rsidR="00B916FC" w:rsidRPr="003637D5">
        <w:rPr>
          <w:color w:val="212121"/>
          <w:spacing w:val="2"/>
          <w:szCs w:val="22"/>
          <w:lang w:eastAsia="el-GR"/>
        </w:rPr>
        <w:t xml:space="preserve">) ή </w:t>
      </w:r>
      <w:r w:rsidRPr="003637D5">
        <w:rPr>
          <w:color w:val="212121"/>
          <w:spacing w:val="2"/>
          <w:szCs w:val="22"/>
          <w:lang w:eastAsia="el-GR"/>
        </w:rPr>
        <w:t xml:space="preserve"> ανασταλτική λειτουργία της </w:t>
      </w:r>
      <w:proofErr w:type="spellStart"/>
      <w:r w:rsidRPr="003637D5">
        <w:rPr>
          <w:color w:val="212121"/>
          <w:spacing w:val="2"/>
          <w:szCs w:val="22"/>
          <w:lang w:eastAsia="el-GR"/>
        </w:rPr>
        <w:t>βλέννης</w:t>
      </w:r>
      <w:proofErr w:type="spellEnd"/>
      <w:r w:rsidRPr="003637D5">
        <w:rPr>
          <w:color w:val="212121"/>
          <w:spacing w:val="2"/>
          <w:szCs w:val="22"/>
          <w:lang w:eastAsia="el-GR"/>
        </w:rPr>
        <w:t xml:space="preserve"> (</w:t>
      </w:r>
      <w:r w:rsidR="00B916FC" w:rsidRPr="003637D5">
        <w:rPr>
          <w:color w:val="212121"/>
          <w:spacing w:val="2"/>
          <w:szCs w:val="22"/>
          <w:lang w:eastAsia="el-GR"/>
        </w:rPr>
        <w:t xml:space="preserve">μειωμένη </w:t>
      </w:r>
      <w:r w:rsidR="00A511AB" w:rsidRPr="003637D5">
        <w:rPr>
          <w:color w:val="212121"/>
          <w:spacing w:val="2"/>
          <w:szCs w:val="22"/>
          <w:lang w:eastAsia="el-GR"/>
        </w:rPr>
        <w:t xml:space="preserve"> </w:t>
      </w:r>
      <w:proofErr w:type="spellStart"/>
      <w:r w:rsidR="00B916FC" w:rsidRPr="003637D5">
        <w:rPr>
          <w:color w:val="212121"/>
          <w:spacing w:val="2"/>
          <w:szCs w:val="22"/>
          <w:lang w:eastAsia="el-GR"/>
        </w:rPr>
        <w:t>βλεννοκροσσωτή</w:t>
      </w:r>
      <w:proofErr w:type="spellEnd"/>
      <w:r w:rsidR="00B916FC" w:rsidRPr="003637D5">
        <w:rPr>
          <w:color w:val="212121"/>
          <w:spacing w:val="2"/>
          <w:szCs w:val="22"/>
          <w:lang w:eastAsia="el-GR"/>
        </w:rPr>
        <w:t xml:space="preserve"> κάθαρση</w:t>
      </w:r>
      <w:r w:rsidRPr="003637D5">
        <w:rPr>
          <w:color w:val="212121"/>
          <w:spacing w:val="2"/>
          <w:szCs w:val="22"/>
          <w:lang w:eastAsia="el-GR"/>
        </w:rPr>
        <w:t>, όπως</w:t>
      </w:r>
      <w:r w:rsidR="00B916FC" w:rsidRPr="003637D5">
        <w:rPr>
          <w:color w:val="212121"/>
          <w:spacing w:val="2"/>
          <w:szCs w:val="22"/>
          <w:lang w:eastAsia="el-GR"/>
        </w:rPr>
        <w:t xml:space="preserve"> </w:t>
      </w:r>
      <w:r w:rsidRPr="003637D5">
        <w:rPr>
          <w:color w:val="212121"/>
          <w:spacing w:val="2"/>
          <w:szCs w:val="22"/>
          <w:lang w:eastAsia="el-GR"/>
        </w:rPr>
        <w:t xml:space="preserve"> σ</w:t>
      </w:r>
      <w:r w:rsidR="00C30365" w:rsidRPr="003637D5">
        <w:rPr>
          <w:color w:val="212121"/>
          <w:spacing w:val="2"/>
          <w:szCs w:val="22"/>
          <w:lang w:eastAsia="el-GR"/>
        </w:rPr>
        <w:t>το</w:t>
      </w:r>
      <w:r w:rsidRPr="003637D5">
        <w:rPr>
          <w:color w:val="212121"/>
          <w:spacing w:val="2"/>
          <w:szCs w:val="22"/>
          <w:lang w:eastAsia="el-GR"/>
        </w:rPr>
        <w:t xml:space="preserve"> </w:t>
      </w:r>
      <w:r w:rsidR="00B916FC" w:rsidRPr="003637D5">
        <w:rPr>
          <w:color w:val="212121"/>
          <w:spacing w:val="2"/>
          <w:szCs w:val="22"/>
          <w:lang w:eastAsia="el-GR"/>
        </w:rPr>
        <w:t xml:space="preserve">σύνδρομο </w:t>
      </w:r>
      <w:r w:rsidR="00B916FC" w:rsidRPr="003637D5">
        <w:rPr>
          <w:color w:val="212121"/>
          <w:spacing w:val="2"/>
          <w:szCs w:val="22"/>
          <w:lang w:val="en-US" w:eastAsia="el-GR"/>
        </w:rPr>
        <w:t>KARTAGENER</w:t>
      </w:r>
      <w:r w:rsidR="00B916FC" w:rsidRPr="003637D5">
        <w:rPr>
          <w:color w:val="212121"/>
          <w:spacing w:val="2"/>
          <w:szCs w:val="22"/>
          <w:lang w:eastAsia="el-GR"/>
        </w:rPr>
        <w:t xml:space="preserve"> </w:t>
      </w:r>
      <w:r w:rsidRPr="003637D5">
        <w:rPr>
          <w:color w:val="212121"/>
          <w:spacing w:val="2"/>
          <w:szCs w:val="22"/>
          <w:lang w:eastAsia="el-GR"/>
        </w:rPr>
        <w:t>ή σ</w:t>
      </w:r>
      <w:r w:rsidR="003B1745" w:rsidRPr="003637D5">
        <w:rPr>
          <w:color w:val="212121"/>
          <w:spacing w:val="2"/>
          <w:szCs w:val="22"/>
          <w:lang w:eastAsia="el-GR"/>
        </w:rPr>
        <w:t>τη</w:t>
      </w:r>
      <w:r w:rsidRPr="003637D5">
        <w:rPr>
          <w:color w:val="212121"/>
          <w:spacing w:val="2"/>
          <w:szCs w:val="22"/>
          <w:lang w:eastAsia="el-GR"/>
        </w:rPr>
        <w:t xml:space="preserve"> </w:t>
      </w:r>
      <w:r w:rsidR="00B916FC" w:rsidRPr="003637D5">
        <w:rPr>
          <w:color w:val="212121"/>
          <w:spacing w:val="2"/>
          <w:szCs w:val="22"/>
          <w:lang w:eastAsia="el-GR"/>
        </w:rPr>
        <w:t>δυσκινησία των βρογχικών κροσσών)</w:t>
      </w:r>
    </w:p>
    <w:p w14:paraId="35DCA1C0" w14:textId="4D351468" w:rsidR="00B916FC" w:rsidRPr="003637D5" w:rsidRDefault="007F46D6" w:rsidP="003637D5">
      <w:pPr>
        <w:widowControl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9" w:lineRule="exact"/>
        <w:ind w:left="284" w:hanging="284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>εάν έχετε</w:t>
      </w:r>
      <w:r w:rsidR="00B916FC" w:rsidRPr="003637D5">
        <w:rPr>
          <w:color w:val="212121"/>
          <w:spacing w:val="2"/>
          <w:szCs w:val="22"/>
          <w:lang w:eastAsia="el-GR"/>
        </w:rPr>
        <w:t xml:space="preserve"> βαρ</w:t>
      </w:r>
      <w:r w:rsidR="00E25C87" w:rsidRPr="003637D5">
        <w:rPr>
          <w:color w:val="212121"/>
          <w:spacing w:val="2"/>
          <w:szCs w:val="22"/>
          <w:lang w:eastAsia="el-GR"/>
        </w:rPr>
        <w:t>ιά</w:t>
      </w:r>
      <w:r w:rsidR="00B916FC" w:rsidRPr="003637D5">
        <w:rPr>
          <w:color w:val="212121"/>
          <w:spacing w:val="2"/>
          <w:szCs w:val="22"/>
          <w:lang w:eastAsia="el-GR"/>
        </w:rPr>
        <w:t xml:space="preserve"> ηπατική ανεπάρκεια</w:t>
      </w:r>
    </w:p>
    <w:p w14:paraId="6C360792" w14:textId="085CA5D6" w:rsidR="00B916FC" w:rsidRPr="003637D5" w:rsidRDefault="000102C6" w:rsidP="00A511AB">
      <w:pPr>
        <w:widowControl/>
        <w:numPr>
          <w:ilvl w:val="0"/>
          <w:numId w:val="2"/>
        </w:numPr>
        <w:shd w:val="clear" w:color="auto" w:fill="FFFFFF"/>
        <w:tabs>
          <w:tab w:val="left" w:pos="426"/>
          <w:tab w:val="left" w:pos="917"/>
        </w:tabs>
        <w:autoSpaceDE w:val="0"/>
        <w:autoSpaceDN w:val="0"/>
        <w:adjustRightInd w:val="0"/>
        <w:spacing w:line="269" w:lineRule="exact"/>
        <w:ind w:left="284" w:hanging="284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>κατά τη διάρκεια της εγκυμοσύνης ή του θηλασμού</w:t>
      </w:r>
    </w:p>
    <w:p w14:paraId="32EFE40A" w14:textId="77777777" w:rsidR="00B916FC" w:rsidRPr="00DD6147" w:rsidRDefault="00B916FC" w:rsidP="00B916FC">
      <w:pPr>
        <w:rPr>
          <w:noProof/>
          <w:szCs w:val="22"/>
        </w:rPr>
      </w:pPr>
    </w:p>
    <w:p w14:paraId="380C16B2" w14:textId="77777777" w:rsidR="00B916FC" w:rsidRPr="00DD6147" w:rsidRDefault="00B916FC" w:rsidP="00A05B10">
      <w:pPr>
        <w:keepNext/>
        <w:keepLines/>
        <w:rPr>
          <w:noProof/>
          <w:szCs w:val="22"/>
        </w:rPr>
      </w:pPr>
      <w:r w:rsidRPr="00DD6147">
        <w:rPr>
          <w:b/>
          <w:noProof/>
          <w:szCs w:val="22"/>
        </w:rPr>
        <w:t>Προειδοποιήσεις και προφυλάξεις</w:t>
      </w:r>
    </w:p>
    <w:p w14:paraId="42CF73F2" w14:textId="4D26FB27" w:rsidR="00B916FC" w:rsidRPr="00DD6147" w:rsidRDefault="00B916FC" w:rsidP="003637D5">
      <w:pPr>
        <w:keepNext/>
        <w:keepLines/>
        <w:jc w:val="both"/>
        <w:rPr>
          <w:noProof/>
          <w:szCs w:val="22"/>
        </w:rPr>
      </w:pPr>
      <w:r w:rsidRPr="00DD6147">
        <w:rPr>
          <w:noProof/>
          <w:szCs w:val="22"/>
        </w:rPr>
        <w:t xml:space="preserve">Απευθυνθείτε στον γιατρό ή τον φαρμακοποιό σας πριν πάρετε το </w:t>
      </w:r>
      <w:r w:rsidRPr="00DD6147">
        <w:rPr>
          <w:noProof/>
          <w:szCs w:val="22"/>
          <w:lang w:val="en-US"/>
        </w:rPr>
        <w:t>Levotuss</w:t>
      </w:r>
      <w:r w:rsidRPr="00DD6147">
        <w:rPr>
          <w:noProof/>
          <w:szCs w:val="22"/>
        </w:rPr>
        <w:t>.</w:t>
      </w:r>
    </w:p>
    <w:p w14:paraId="2B9FD71E" w14:textId="6B7DD863" w:rsidR="00B6221E" w:rsidRPr="003637D5" w:rsidRDefault="00B6221E" w:rsidP="00B916FC">
      <w:pPr>
        <w:widowControl/>
        <w:shd w:val="clear" w:color="auto" w:fill="FFFFFF"/>
        <w:spacing w:before="269" w:line="264" w:lineRule="exact"/>
        <w:jc w:val="both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>Ει</w:t>
      </w:r>
      <w:r w:rsidR="00251EFE" w:rsidRPr="003637D5">
        <w:rPr>
          <w:color w:val="212121"/>
          <w:spacing w:val="2"/>
          <w:szCs w:val="22"/>
          <w:lang w:eastAsia="el-GR"/>
        </w:rPr>
        <w:t>δι</w:t>
      </w:r>
      <w:r w:rsidRPr="003637D5">
        <w:rPr>
          <w:color w:val="212121"/>
          <w:spacing w:val="2"/>
          <w:szCs w:val="22"/>
          <w:lang w:eastAsia="el-GR"/>
        </w:rPr>
        <w:t>κότερα επικοινωνήστε με</w:t>
      </w:r>
      <w:r w:rsidR="00B916FC" w:rsidRPr="003637D5">
        <w:rPr>
          <w:color w:val="212121"/>
          <w:spacing w:val="2"/>
          <w:szCs w:val="22"/>
          <w:lang w:eastAsia="el-GR"/>
        </w:rPr>
        <w:t xml:space="preserve"> το γιατρό </w:t>
      </w:r>
      <w:r w:rsidRPr="003637D5">
        <w:rPr>
          <w:color w:val="212121"/>
          <w:spacing w:val="2"/>
          <w:szCs w:val="22"/>
          <w:lang w:eastAsia="el-GR"/>
        </w:rPr>
        <w:t xml:space="preserve">ή το φαρμακοποιό </w:t>
      </w:r>
      <w:r w:rsidR="00B916FC" w:rsidRPr="003637D5">
        <w:rPr>
          <w:color w:val="212121"/>
          <w:spacing w:val="2"/>
          <w:szCs w:val="22"/>
          <w:lang w:eastAsia="el-GR"/>
        </w:rPr>
        <w:t>σας εάν</w:t>
      </w:r>
      <w:r w:rsidRPr="003637D5">
        <w:rPr>
          <w:color w:val="212121"/>
          <w:spacing w:val="2"/>
          <w:szCs w:val="22"/>
          <w:lang w:eastAsia="el-GR"/>
        </w:rPr>
        <w:t>:</w:t>
      </w:r>
    </w:p>
    <w:p w14:paraId="2E0C6953" w14:textId="281F01CA" w:rsidR="00B916FC" w:rsidRPr="003637D5" w:rsidRDefault="00B6221E" w:rsidP="003637D5">
      <w:pPr>
        <w:widowControl/>
        <w:shd w:val="clear" w:color="auto" w:fill="FFFFFF"/>
        <w:ind w:left="142" w:hanging="142"/>
        <w:jc w:val="both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lastRenderedPageBreak/>
        <w:t>-</w:t>
      </w:r>
      <w:r w:rsidR="00B916FC" w:rsidRPr="003637D5">
        <w:rPr>
          <w:color w:val="212121"/>
          <w:spacing w:val="2"/>
          <w:szCs w:val="22"/>
          <w:lang w:eastAsia="el-GR"/>
        </w:rPr>
        <w:t xml:space="preserve"> πάσχετε από ηπατική ή νεφρική ανεπάρκεια. </w:t>
      </w:r>
      <w:r w:rsidR="009C3D08" w:rsidRPr="003637D5">
        <w:rPr>
          <w:color w:val="212121"/>
          <w:spacing w:val="2"/>
          <w:szCs w:val="22"/>
          <w:lang w:eastAsia="el-GR"/>
        </w:rPr>
        <w:t>Εάν πάσχετε από</w:t>
      </w:r>
      <w:r w:rsidR="00B916FC" w:rsidRPr="003637D5">
        <w:rPr>
          <w:color w:val="212121"/>
          <w:spacing w:val="2"/>
          <w:szCs w:val="22"/>
          <w:lang w:eastAsia="el-GR"/>
        </w:rPr>
        <w:t xml:space="preserve"> βαρ</w:t>
      </w:r>
      <w:r w:rsidR="009C3D08" w:rsidRPr="003637D5">
        <w:rPr>
          <w:color w:val="212121"/>
          <w:spacing w:val="2"/>
          <w:szCs w:val="22"/>
          <w:lang w:eastAsia="el-GR"/>
        </w:rPr>
        <w:t>ιά</w:t>
      </w:r>
      <w:r w:rsidR="00B916FC" w:rsidRPr="003637D5">
        <w:rPr>
          <w:color w:val="212121"/>
          <w:spacing w:val="2"/>
          <w:szCs w:val="22"/>
          <w:lang w:eastAsia="el-GR"/>
        </w:rPr>
        <w:t xml:space="preserve"> ηπατική ανεπάρκεια </w:t>
      </w:r>
      <w:r w:rsidR="009C3D08" w:rsidRPr="003637D5">
        <w:rPr>
          <w:color w:val="212121"/>
          <w:spacing w:val="2"/>
          <w:szCs w:val="22"/>
          <w:lang w:eastAsia="el-GR"/>
        </w:rPr>
        <w:t xml:space="preserve">δεν πρέπει να πάρετε αυτό </w:t>
      </w:r>
      <w:r w:rsidR="00B916FC" w:rsidRPr="003637D5">
        <w:rPr>
          <w:color w:val="212121"/>
          <w:spacing w:val="2"/>
          <w:szCs w:val="22"/>
          <w:lang w:eastAsia="el-GR"/>
        </w:rPr>
        <w:t>το φάρμακο</w:t>
      </w:r>
      <w:r w:rsidR="009C3D08" w:rsidRPr="003637D5">
        <w:rPr>
          <w:color w:val="212121"/>
          <w:spacing w:val="2"/>
          <w:szCs w:val="22"/>
          <w:lang w:eastAsia="el-GR"/>
        </w:rPr>
        <w:t>. Εάν πάσχετε από</w:t>
      </w:r>
      <w:r w:rsidR="00B916FC" w:rsidRPr="003637D5">
        <w:rPr>
          <w:color w:val="212121"/>
          <w:spacing w:val="2"/>
          <w:szCs w:val="22"/>
          <w:lang w:eastAsia="el-GR"/>
        </w:rPr>
        <w:t xml:space="preserve"> βαρ</w:t>
      </w:r>
      <w:r w:rsidR="009C3D08" w:rsidRPr="003637D5">
        <w:rPr>
          <w:color w:val="212121"/>
          <w:spacing w:val="2"/>
          <w:szCs w:val="22"/>
          <w:lang w:eastAsia="el-GR"/>
        </w:rPr>
        <w:t>ιά</w:t>
      </w:r>
      <w:r w:rsidR="00B916FC" w:rsidRPr="003637D5">
        <w:rPr>
          <w:color w:val="212121"/>
          <w:spacing w:val="2"/>
          <w:szCs w:val="22"/>
          <w:lang w:eastAsia="el-GR"/>
        </w:rPr>
        <w:t xml:space="preserve"> νεφρική ανεπάρκεια (κάθαρση </w:t>
      </w:r>
      <w:proofErr w:type="spellStart"/>
      <w:r w:rsidR="00B916FC" w:rsidRPr="003637D5">
        <w:rPr>
          <w:color w:val="212121"/>
          <w:spacing w:val="2"/>
          <w:szCs w:val="22"/>
          <w:lang w:eastAsia="el-GR"/>
        </w:rPr>
        <w:t>κρεατινίνης</w:t>
      </w:r>
      <w:proofErr w:type="spellEnd"/>
      <w:r w:rsidR="00B916FC" w:rsidRPr="003637D5">
        <w:rPr>
          <w:color w:val="212121"/>
          <w:spacing w:val="2"/>
          <w:szCs w:val="22"/>
          <w:lang w:eastAsia="el-GR"/>
        </w:rPr>
        <w:t xml:space="preserve"> κάτω των 35</w:t>
      </w:r>
      <w:r w:rsidR="00B916FC" w:rsidRPr="003637D5">
        <w:rPr>
          <w:color w:val="212121"/>
          <w:spacing w:val="2"/>
          <w:szCs w:val="22"/>
          <w:lang w:val="en-US" w:eastAsia="el-GR"/>
        </w:rPr>
        <w:t>m</w:t>
      </w:r>
      <w:r w:rsidR="00B916FC" w:rsidRPr="003637D5">
        <w:rPr>
          <w:color w:val="212121"/>
          <w:spacing w:val="2"/>
          <w:szCs w:val="22"/>
          <w:lang w:eastAsia="el-GR"/>
        </w:rPr>
        <w:t>1/λεπτό)</w:t>
      </w:r>
      <w:r w:rsidR="00387DC7" w:rsidRPr="003637D5">
        <w:rPr>
          <w:color w:val="212121"/>
          <w:spacing w:val="2"/>
          <w:szCs w:val="22"/>
          <w:lang w:eastAsia="el-GR"/>
        </w:rPr>
        <w:t>, απευθυνθείτε στον γιατρό σας πριν πάρετε αυτό το φάρμακο</w:t>
      </w:r>
      <w:r w:rsidR="00014F39" w:rsidRPr="003637D5">
        <w:rPr>
          <w:color w:val="212121"/>
          <w:spacing w:val="2"/>
          <w:szCs w:val="22"/>
          <w:lang w:eastAsia="el-GR"/>
        </w:rPr>
        <w:t>.</w:t>
      </w:r>
      <w:r w:rsidR="00B916FC" w:rsidRPr="003637D5">
        <w:rPr>
          <w:color w:val="212121"/>
          <w:spacing w:val="2"/>
          <w:szCs w:val="22"/>
          <w:lang w:eastAsia="el-GR"/>
        </w:rPr>
        <w:t>.</w:t>
      </w:r>
    </w:p>
    <w:p w14:paraId="2D315D4F" w14:textId="77777777" w:rsidR="000B2533" w:rsidRPr="003637D5" w:rsidRDefault="000B2533" w:rsidP="006F6BD9">
      <w:pPr>
        <w:jc w:val="both"/>
        <w:rPr>
          <w:color w:val="212121"/>
          <w:spacing w:val="2"/>
          <w:szCs w:val="22"/>
          <w:lang w:eastAsia="el-GR"/>
        </w:rPr>
      </w:pPr>
    </w:p>
    <w:p w14:paraId="59D57677" w14:textId="77777777" w:rsidR="006F6BD9" w:rsidRPr="003637D5" w:rsidRDefault="006F6BD9" w:rsidP="006F6BD9">
      <w:pPr>
        <w:jc w:val="both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 xml:space="preserve">Μην λαμβάνετε ταυτόχρονα αποχρεμπτικά φάρμακα, καθώς μπορεί να προκληθεί </w:t>
      </w:r>
      <w:r w:rsidRPr="003637D5">
        <w:rPr>
          <w:color w:val="212121"/>
          <w:spacing w:val="2"/>
        </w:rPr>
        <w:t xml:space="preserve">κατακράτηση της βλέννας στο αναπνευστικό σύστημα, με αποτέλεσμα να αυξηθεί ο κίνδυνος </w:t>
      </w:r>
      <w:proofErr w:type="spellStart"/>
      <w:r w:rsidRPr="003637D5">
        <w:rPr>
          <w:color w:val="212121"/>
          <w:spacing w:val="2"/>
        </w:rPr>
        <w:t>βρογχόσπασμου</w:t>
      </w:r>
      <w:proofErr w:type="spellEnd"/>
      <w:r w:rsidRPr="003637D5">
        <w:rPr>
          <w:color w:val="212121"/>
          <w:spacing w:val="2"/>
        </w:rPr>
        <w:t xml:space="preserve"> και μόλυνσης των αεραγωγών.</w:t>
      </w:r>
    </w:p>
    <w:p w14:paraId="2FDAE6B6" w14:textId="77777777" w:rsidR="006F6BD9" w:rsidRPr="003637D5" w:rsidRDefault="006F6BD9" w:rsidP="00B916FC">
      <w:pPr>
        <w:widowControl/>
        <w:jc w:val="both"/>
        <w:rPr>
          <w:color w:val="212121"/>
          <w:spacing w:val="2"/>
          <w:szCs w:val="22"/>
          <w:lang w:eastAsia="el-GR"/>
        </w:rPr>
      </w:pPr>
    </w:p>
    <w:p w14:paraId="3200903C" w14:textId="77777777" w:rsidR="001E0554" w:rsidRPr="003637D5" w:rsidRDefault="007B4B89" w:rsidP="002D764E">
      <w:pPr>
        <w:jc w:val="both"/>
        <w:rPr>
          <w:b/>
          <w:noProof/>
          <w:szCs w:val="22"/>
        </w:rPr>
      </w:pPr>
      <w:r w:rsidRPr="003637D5">
        <w:rPr>
          <w:b/>
          <w:noProof/>
          <w:szCs w:val="22"/>
        </w:rPr>
        <w:t>Ηλικιωμένοι</w:t>
      </w:r>
    </w:p>
    <w:p w14:paraId="5AAA1ABF" w14:textId="77777777" w:rsidR="00E21EBE" w:rsidRDefault="00E21EBE" w:rsidP="00E21EBE">
      <w:pPr>
        <w:jc w:val="both"/>
        <w:rPr>
          <w:color w:val="212121"/>
          <w:spacing w:val="2"/>
        </w:rPr>
      </w:pPr>
      <w:r w:rsidRPr="003637D5">
        <w:rPr>
          <w:color w:val="212121"/>
          <w:spacing w:val="2"/>
          <w:szCs w:val="22"/>
          <w:lang w:eastAsia="el-GR"/>
        </w:rPr>
        <w:t xml:space="preserve">Αν και δεν απαιτούνται προσαρμογές ή τροποποιήσεις στο </w:t>
      </w:r>
      <w:proofErr w:type="spellStart"/>
      <w:r w:rsidRPr="003637D5">
        <w:rPr>
          <w:color w:val="212121"/>
          <w:spacing w:val="2"/>
          <w:szCs w:val="22"/>
          <w:lang w:eastAsia="el-GR"/>
        </w:rPr>
        <w:t>δοσολογικό</w:t>
      </w:r>
      <w:proofErr w:type="spellEnd"/>
      <w:r w:rsidRPr="003637D5">
        <w:rPr>
          <w:color w:val="212121"/>
          <w:spacing w:val="2"/>
          <w:szCs w:val="22"/>
          <w:lang w:eastAsia="el-GR"/>
        </w:rPr>
        <w:t xml:space="preserve"> σχήμα, ωστόσο επικοινωνήστε με το γιατρό ή το φαρμακοποιό σας πριν πάρετε αυτό το φάρμακο, </w:t>
      </w:r>
      <w:r w:rsidRPr="003637D5">
        <w:rPr>
          <w:color w:val="212121"/>
          <w:spacing w:val="2"/>
        </w:rPr>
        <w:t>λόγω του ότι η φαρμακοδυναμική ευαισθησία σε διάφορα φάρμακα μεταβάλλεται στις μεγάλες ηλικίες και προκειμένου να γίνει</w:t>
      </w:r>
      <w:r w:rsidRPr="003637D5">
        <w:rPr>
          <w:color w:val="212121"/>
          <w:spacing w:val="2"/>
          <w:szCs w:val="22"/>
          <w:lang w:eastAsia="el-GR"/>
        </w:rPr>
        <w:t xml:space="preserve"> αξιολόγηση της κλινικής σας κατάστασης</w:t>
      </w:r>
      <w:r w:rsidRPr="003637D5">
        <w:rPr>
          <w:color w:val="212121"/>
          <w:spacing w:val="2"/>
        </w:rPr>
        <w:t>.</w:t>
      </w:r>
    </w:p>
    <w:p w14:paraId="4AD10021" w14:textId="77777777" w:rsidR="007B4B89" w:rsidRDefault="007B4B89" w:rsidP="002D764E">
      <w:pPr>
        <w:jc w:val="both"/>
        <w:rPr>
          <w:noProof/>
          <w:szCs w:val="22"/>
        </w:rPr>
      </w:pPr>
    </w:p>
    <w:p w14:paraId="711366FF" w14:textId="77777777" w:rsidR="00B916FC" w:rsidRPr="00DD6147" w:rsidRDefault="00B916FC" w:rsidP="00B916FC">
      <w:pPr>
        <w:jc w:val="both"/>
        <w:rPr>
          <w:noProof/>
          <w:szCs w:val="22"/>
        </w:rPr>
      </w:pPr>
    </w:p>
    <w:p w14:paraId="10633C9A" w14:textId="77777777" w:rsidR="00B916FC" w:rsidRPr="003637D5" w:rsidRDefault="00B916FC" w:rsidP="00B916FC">
      <w:pPr>
        <w:rPr>
          <w:b/>
          <w:bCs/>
          <w:noProof/>
          <w:szCs w:val="22"/>
        </w:rPr>
      </w:pPr>
      <w:r w:rsidRPr="003637D5">
        <w:rPr>
          <w:b/>
          <w:bCs/>
          <w:noProof/>
          <w:szCs w:val="22"/>
        </w:rPr>
        <w:t xml:space="preserve">Άλλα φάρμακα και </w:t>
      </w:r>
      <w:r w:rsidRPr="003637D5">
        <w:rPr>
          <w:b/>
          <w:bCs/>
          <w:noProof/>
          <w:szCs w:val="22"/>
          <w:lang w:val="en-US"/>
        </w:rPr>
        <w:t>Levotuss</w:t>
      </w:r>
    </w:p>
    <w:p w14:paraId="2AC2B495" w14:textId="0B551706" w:rsidR="00251EFE" w:rsidRPr="003637D5" w:rsidRDefault="00B916FC" w:rsidP="003637D5">
      <w:pPr>
        <w:jc w:val="both"/>
        <w:rPr>
          <w:color w:val="212121"/>
          <w:spacing w:val="2"/>
          <w:szCs w:val="22"/>
          <w:lang w:eastAsia="el-GR"/>
        </w:rPr>
      </w:pPr>
      <w:r w:rsidRPr="003637D5">
        <w:rPr>
          <w:noProof/>
          <w:szCs w:val="22"/>
        </w:rPr>
        <w:t>Ενημερώστε τον γιατρό ή τον φαρμακοποιό σας εάν παίρνετε, έχετε πρόσφατα πάρει ή μπορεί να πάρετε άλλα φάρμακα.</w:t>
      </w:r>
      <w:r w:rsidR="00251EFE" w:rsidRPr="003637D5">
        <w:rPr>
          <w:color w:val="212121"/>
          <w:spacing w:val="2"/>
          <w:szCs w:val="22"/>
          <w:lang w:eastAsia="el-GR"/>
        </w:rPr>
        <w:t>Ειδικότερα ενημερώστε το γιατρό ή το φαρμακοποιό σας εάν</w:t>
      </w:r>
      <w:r w:rsidR="00C6784D" w:rsidRPr="003637D5">
        <w:rPr>
          <w:color w:val="212121"/>
          <w:spacing w:val="2"/>
          <w:szCs w:val="22"/>
          <w:lang w:eastAsia="el-GR"/>
        </w:rPr>
        <w:t xml:space="preserve"> παίρνετε</w:t>
      </w:r>
      <w:r w:rsidR="00251EFE" w:rsidRPr="003637D5">
        <w:rPr>
          <w:color w:val="212121"/>
          <w:spacing w:val="2"/>
          <w:szCs w:val="22"/>
          <w:lang w:eastAsia="el-GR"/>
        </w:rPr>
        <w:t>:</w:t>
      </w:r>
    </w:p>
    <w:p w14:paraId="0A967F64" w14:textId="77777777" w:rsidR="00C6784D" w:rsidRPr="003637D5" w:rsidRDefault="00914E17" w:rsidP="003637D5">
      <w:pPr>
        <w:pStyle w:val="ListParagraph"/>
        <w:numPr>
          <w:ilvl w:val="0"/>
          <w:numId w:val="2"/>
        </w:numPr>
        <w:ind w:left="284" w:hanging="284"/>
        <w:jc w:val="both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 xml:space="preserve">αγχολυτικά φάρμακα (για τη μείωση του άγχους), όπως </w:t>
      </w:r>
      <w:proofErr w:type="spellStart"/>
      <w:r w:rsidRPr="003637D5">
        <w:rPr>
          <w:color w:val="212121"/>
          <w:spacing w:val="2"/>
          <w:szCs w:val="22"/>
          <w:lang w:eastAsia="el-GR"/>
        </w:rPr>
        <w:t>βενζοδιαζεπίνες</w:t>
      </w:r>
      <w:proofErr w:type="spellEnd"/>
      <w:r w:rsidRPr="003637D5">
        <w:rPr>
          <w:color w:val="212121"/>
          <w:spacing w:val="2"/>
          <w:szCs w:val="22"/>
          <w:lang w:eastAsia="el-GR"/>
        </w:rPr>
        <w:t>, καθώς μπορεί να υπάρξει αύξηση του ηρεμιστικού αποτελέσματος,</w:t>
      </w:r>
      <w:r w:rsidRPr="003637D5">
        <w:t xml:space="preserve"> </w:t>
      </w:r>
      <w:r w:rsidRPr="003637D5">
        <w:rPr>
          <w:color w:val="212121"/>
          <w:spacing w:val="2"/>
          <w:szCs w:val="22"/>
          <w:lang w:eastAsia="el-GR"/>
        </w:rPr>
        <w:t>ιδιαίτερα σε ευαίσθητους ασθενείς.</w:t>
      </w:r>
    </w:p>
    <w:p w14:paraId="4AA1C8D7" w14:textId="77777777" w:rsidR="005B6A12" w:rsidRPr="003637D5" w:rsidRDefault="005B6A12" w:rsidP="003637D5">
      <w:pPr>
        <w:pStyle w:val="ListParagraph"/>
        <w:numPr>
          <w:ilvl w:val="0"/>
          <w:numId w:val="2"/>
        </w:numPr>
        <w:ind w:left="284" w:hanging="284"/>
        <w:jc w:val="both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 xml:space="preserve">άλλα κατασταλτικά φάρμακα, </w:t>
      </w:r>
      <w:r w:rsidRPr="003637D5">
        <w:rPr>
          <w:color w:val="212121"/>
          <w:spacing w:val="2"/>
        </w:rPr>
        <w:t>καθώς μπορεί να αυξηθεί η κατασταλτική τους δράση.</w:t>
      </w:r>
    </w:p>
    <w:p w14:paraId="3BA2ABB5" w14:textId="77777777" w:rsidR="009329C8" w:rsidRPr="003637D5" w:rsidRDefault="009329C8" w:rsidP="003637D5">
      <w:pPr>
        <w:ind w:left="720" w:hanging="720"/>
        <w:jc w:val="both"/>
        <w:rPr>
          <w:color w:val="212121"/>
          <w:spacing w:val="2"/>
          <w:szCs w:val="22"/>
          <w:lang w:eastAsia="el-GR"/>
        </w:rPr>
      </w:pPr>
    </w:p>
    <w:p w14:paraId="6AA22328" w14:textId="77777777" w:rsidR="009329C8" w:rsidRPr="003637D5" w:rsidRDefault="009329C8" w:rsidP="009329C8">
      <w:pPr>
        <w:rPr>
          <w:b/>
          <w:bCs/>
          <w:noProof/>
          <w:szCs w:val="22"/>
        </w:rPr>
      </w:pPr>
      <w:r w:rsidRPr="003637D5">
        <w:rPr>
          <w:b/>
          <w:bCs/>
          <w:noProof/>
          <w:szCs w:val="22"/>
        </w:rPr>
        <w:t xml:space="preserve">Το </w:t>
      </w:r>
      <w:r w:rsidRPr="003637D5">
        <w:rPr>
          <w:b/>
          <w:bCs/>
          <w:noProof/>
          <w:szCs w:val="22"/>
          <w:lang w:val="en-US"/>
        </w:rPr>
        <w:t>Levotuss</w:t>
      </w:r>
      <w:r w:rsidRPr="003637D5">
        <w:rPr>
          <w:b/>
          <w:bCs/>
          <w:noProof/>
          <w:szCs w:val="22"/>
        </w:rPr>
        <w:t xml:space="preserve"> με τροφή και οινοπνευματώδη</w:t>
      </w:r>
    </w:p>
    <w:p w14:paraId="692B9EA7" w14:textId="77777777" w:rsidR="005F69B0" w:rsidRPr="003637D5" w:rsidRDefault="004619C2" w:rsidP="003637D5">
      <w:pPr>
        <w:jc w:val="both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>Δεδομένου ότι δεν υπάρχουν διαθέσιμες πληροφορίες σχετικά με την επίδραση τ</w:t>
      </w:r>
      <w:r w:rsidR="005E19B1" w:rsidRPr="003637D5">
        <w:rPr>
          <w:color w:val="212121"/>
          <w:spacing w:val="2"/>
          <w:szCs w:val="22"/>
          <w:lang w:eastAsia="el-GR"/>
        </w:rPr>
        <w:t>ης</w:t>
      </w:r>
      <w:r w:rsidRPr="003637D5">
        <w:rPr>
          <w:color w:val="212121"/>
          <w:spacing w:val="2"/>
          <w:szCs w:val="22"/>
          <w:lang w:eastAsia="el-GR"/>
        </w:rPr>
        <w:t xml:space="preserve"> τροφ</w:t>
      </w:r>
      <w:r w:rsidR="005E19B1" w:rsidRPr="003637D5">
        <w:rPr>
          <w:color w:val="212121"/>
          <w:spacing w:val="2"/>
          <w:szCs w:val="22"/>
          <w:lang w:eastAsia="el-GR"/>
        </w:rPr>
        <w:t>ής</w:t>
      </w:r>
      <w:r w:rsidRPr="003637D5">
        <w:rPr>
          <w:color w:val="212121"/>
          <w:spacing w:val="2"/>
          <w:szCs w:val="22"/>
          <w:lang w:eastAsia="el-GR"/>
        </w:rPr>
        <w:t xml:space="preserve"> στην απορρόφηση του </w:t>
      </w:r>
      <w:r w:rsidR="005E19B1" w:rsidRPr="003637D5">
        <w:rPr>
          <w:color w:val="212121"/>
          <w:spacing w:val="2"/>
          <w:szCs w:val="22"/>
          <w:lang w:eastAsia="el-GR"/>
        </w:rPr>
        <w:t>φαρμάκου</w:t>
      </w:r>
      <w:r w:rsidRPr="003637D5">
        <w:rPr>
          <w:color w:val="212121"/>
          <w:spacing w:val="2"/>
          <w:szCs w:val="22"/>
          <w:lang w:eastAsia="el-GR"/>
        </w:rPr>
        <w:t xml:space="preserve">, θα πρέπει να λαμβάνεται εκτός των γευμάτων. </w:t>
      </w:r>
    </w:p>
    <w:p w14:paraId="497266CD" w14:textId="77777777" w:rsidR="005B6A12" w:rsidRPr="003637D5" w:rsidRDefault="00705177" w:rsidP="003637D5">
      <w:pPr>
        <w:ind w:left="720" w:hanging="720"/>
        <w:jc w:val="both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 xml:space="preserve">Αποφύγετε την ταυτόχρονη λήψη αλκοόλ, καθώς μπορεί </w:t>
      </w:r>
      <w:r w:rsidR="009329C8" w:rsidRPr="003637D5">
        <w:rPr>
          <w:color w:val="212121"/>
          <w:spacing w:val="2"/>
          <w:szCs w:val="22"/>
          <w:lang w:eastAsia="el-GR"/>
        </w:rPr>
        <w:t xml:space="preserve"> </w:t>
      </w:r>
      <w:r w:rsidRPr="003637D5">
        <w:rPr>
          <w:color w:val="212121"/>
          <w:spacing w:val="2"/>
        </w:rPr>
        <w:t>να αυξηθεί η κατασταλτική του δράση.</w:t>
      </w:r>
    </w:p>
    <w:p w14:paraId="44DEA329" w14:textId="77777777" w:rsidR="00B916FC" w:rsidRPr="003637D5" w:rsidRDefault="00B916FC" w:rsidP="00B916FC">
      <w:pPr>
        <w:rPr>
          <w:b/>
          <w:noProof/>
          <w:szCs w:val="22"/>
        </w:rPr>
      </w:pPr>
    </w:p>
    <w:p w14:paraId="2C2629D2" w14:textId="549C6272" w:rsidR="00B916FC" w:rsidRPr="003637D5" w:rsidRDefault="00B916FC" w:rsidP="00B916FC">
      <w:pPr>
        <w:rPr>
          <w:b/>
          <w:noProof/>
          <w:szCs w:val="22"/>
        </w:rPr>
      </w:pPr>
      <w:r w:rsidRPr="003637D5">
        <w:rPr>
          <w:b/>
          <w:noProof/>
          <w:szCs w:val="22"/>
        </w:rPr>
        <w:t>Κύηση, θηλασμός και γονιμότητα</w:t>
      </w:r>
    </w:p>
    <w:p w14:paraId="4F1F3388" w14:textId="77777777" w:rsidR="00B916FC" w:rsidRPr="003637D5" w:rsidRDefault="00B916FC" w:rsidP="00B916FC">
      <w:pPr>
        <w:jc w:val="both"/>
        <w:rPr>
          <w:noProof/>
          <w:szCs w:val="22"/>
        </w:rPr>
      </w:pPr>
      <w:r w:rsidRPr="003637D5">
        <w:rPr>
          <w:noProof/>
          <w:szCs w:val="22"/>
        </w:rPr>
        <w:t>Εάν είστε έγκυος ή θηλάζετε, νομίζετε ότι μπορεί να είστε έγκυος ή σχεδιάζετε να αποκτήσετε παιδί, ζητήστε τη συμβουλή του γιατρού ή του φαρμακοποιού σας πριν πάρετε αυτό το φάρμακο.</w:t>
      </w:r>
    </w:p>
    <w:p w14:paraId="7B08C4DD" w14:textId="77777777" w:rsidR="00B916FC" w:rsidRPr="003637D5" w:rsidRDefault="00B916FC" w:rsidP="00B916FC">
      <w:pPr>
        <w:rPr>
          <w:noProof/>
          <w:szCs w:val="22"/>
        </w:rPr>
      </w:pPr>
    </w:p>
    <w:p w14:paraId="1A755809" w14:textId="77777777" w:rsidR="0042722A" w:rsidRPr="003637D5" w:rsidRDefault="0042722A" w:rsidP="00B916FC">
      <w:pPr>
        <w:autoSpaceDE w:val="0"/>
        <w:autoSpaceDN w:val="0"/>
        <w:adjustRightInd w:val="0"/>
        <w:jc w:val="both"/>
        <w:rPr>
          <w:i/>
          <w:color w:val="212121"/>
          <w:spacing w:val="2"/>
          <w:szCs w:val="22"/>
          <w:lang w:eastAsia="el-GR"/>
        </w:rPr>
      </w:pPr>
      <w:r w:rsidRPr="003637D5">
        <w:rPr>
          <w:i/>
          <w:color w:val="212121"/>
          <w:spacing w:val="2"/>
          <w:szCs w:val="22"/>
          <w:lang w:eastAsia="el-GR"/>
        </w:rPr>
        <w:t>Κύηση</w:t>
      </w:r>
    </w:p>
    <w:p w14:paraId="22BF0D97" w14:textId="0E798091" w:rsidR="0042722A" w:rsidRPr="003637D5" w:rsidRDefault="00B916FC" w:rsidP="00B916FC">
      <w:pPr>
        <w:autoSpaceDE w:val="0"/>
        <w:autoSpaceDN w:val="0"/>
        <w:adjustRightInd w:val="0"/>
        <w:jc w:val="both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 xml:space="preserve">Η χρήση του αντενδείκνυται σε γυναίκες που επιθυμούν να μείνουν </w:t>
      </w:r>
      <w:proofErr w:type="spellStart"/>
      <w:r w:rsidRPr="003637D5">
        <w:rPr>
          <w:color w:val="212121"/>
          <w:spacing w:val="2"/>
          <w:szCs w:val="22"/>
          <w:lang w:eastAsia="el-GR"/>
        </w:rPr>
        <w:t>έγκυες</w:t>
      </w:r>
      <w:proofErr w:type="spellEnd"/>
      <w:r w:rsidRPr="003637D5">
        <w:rPr>
          <w:color w:val="212121"/>
          <w:spacing w:val="2"/>
          <w:szCs w:val="22"/>
          <w:lang w:eastAsia="el-GR"/>
        </w:rPr>
        <w:t xml:space="preserve"> ή </w:t>
      </w:r>
      <w:r w:rsidR="009D3626" w:rsidRPr="003637D5">
        <w:rPr>
          <w:color w:val="212121"/>
          <w:spacing w:val="2"/>
          <w:szCs w:val="22"/>
          <w:lang w:eastAsia="el-GR"/>
        </w:rPr>
        <w:t>β</w:t>
      </w:r>
      <w:r w:rsidRPr="003637D5">
        <w:rPr>
          <w:color w:val="212121"/>
          <w:spacing w:val="2"/>
          <w:szCs w:val="22"/>
          <w:lang w:eastAsia="el-GR"/>
        </w:rPr>
        <w:t>ρίσκονται ήδη σε κατάσταση εγκυμοσύνης, επειδή δεν έχει τεκμηριωθεί η ασφάλεια σε αυτές τις περιπτώσεις</w:t>
      </w:r>
      <w:r w:rsidR="0042722A" w:rsidRPr="003637D5">
        <w:rPr>
          <w:color w:val="212121"/>
          <w:spacing w:val="2"/>
          <w:szCs w:val="22"/>
          <w:lang w:eastAsia="el-GR"/>
        </w:rPr>
        <w:t>.</w:t>
      </w:r>
      <w:r w:rsidRPr="003637D5">
        <w:rPr>
          <w:color w:val="212121"/>
          <w:spacing w:val="2"/>
          <w:szCs w:val="22"/>
          <w:lang w:eastAsia="el-GR"/>
        </w:rPr>
        <w:t xml:space="preserve"> </w:t>
      </w:r>
    </w:p>
    <w:p w14:paraId="167915CD" w14:textId="77777777" w:rsidR="0042722A" w:rsidRPr="003637D5" w:rsidRDefault="0042722A" w:rsidP="00B916FC">
      <w:pPr>
        <w:autoSpaceDE w:val="0"/>
        <w:autoSpaceDN w:val="0"/>
        <w:adjustRightInd w:val="0"/>
        <w:jc w:val="both"/>
        <w:rPr>
          <w:i/>
          <w:color w:val="212121"/>
          <w:spacing w:val="2"/>
          <w:szCs w:val="22"/>
          <w:lang w:eastAsia="el-GR"/>
        </w:rPr>
      </w:pPr>
      <w:r w:rsidRPr="003637D5">
        <w:rPr>
          <w:i/>
          <w:color w:val="212121"/>
          <w:spacing w:val="2"/>
          <w:szCs w:val="22"/>
          <w:lang w:eastAsia="el-GR"/>
        </w:rPr>
        <w:t>Θηλασμός</w:t>
      </w:r>
    </w:p>
    <w:p w14:paraId="3E4618F0" w14:textId="77777777" w:rsidR="00B916FC" w:rsidRPr="003637D5" w:rsidRDefault="00B916FC" w:rsidP="00B916FC">
      <w:pPr>
        <w:autoSpaceDE w:val="0"/>
        <w:autoSpaceDN w:val="0"/>
        <w:adjustRightInd w:val="0"/>
        <w:jc w:val="both"/>
        <w:rPr>
          <w:color w:val="212121"/>
          <w:spacing w:val="2"/>
          <w:szCs w:val="22"/>
          <w:lang w:eastAsia="el-GR"/>
        </w:rPr>
      </w:pPr>
      <w:r w:rsidRPr="003637D5">
        <w:rPr>
          <w:color w:val="212121"/>
          <w:spacing w:val="2"/>
          <w:szCs w:val="22"/>
          <w:lang w:eastAsia="el-GR"/>
        </w:rPr>
        <w:t>Η χορήγηση του φαρμάκου αντενδείκνυται κατά τη διάρκεια του θηλασμού</w:t>
      </w:r>
      <w:r w:rsidR="0042722A" w:rsidRPr="003637D5">
        <w:rPr>
          <w:color w:val="212121"/>
          <w:spacing w:val="2"/>
          <w:szCs w:val="22"/>
          <w:lang w:eastAsia="el-GR"/>
        </w:rPr>
        <w:t>.</w:t>
      </w:r>
    </w:p>
    <w:p w14:paraId="22378342" w14:textId="77777777" w:rsidR="00B916FC" w:rsidRPr="003637D5" w:rsidRDefault="00B916FC" w:rsidP="00B916FC">
      <w:pPr>
        <w:rPr>
          <w:noProof/>
          <w:szCs w:val="22"/>
        </w:rPr>
      </w:pPr>
    </w:p>
    <w:p w14:paraId="46B34D2C" w14:textId="77777777" w:rsidR="00B916FC" w:rsidRPr="003637D5" w:rsidRDefault="00B916FC" w:rsidP="00B916FC">
      <w:pPr>
        <w:pStyle w:val="Header"/>
        <w:tabs>
          <w:tab w:val="clear" w:pos="4153"/>
          <w:tab w:val="clear" w:pos="8306"/>
        </w:tabs>
        <w:rPr>
          <w:b/>
          <w:noProof/>
          <w:szCs w:val="22"/>
        </w:rPr>
      </w:pPr>
      <w:r w:rsidRPr="003637D5">
        <w:rPr>
          <w:b/>
          <w:noProof/>
          <w:szCs w:val="22"/>
        </w:rPr>
        <w:t>Οδήγηση και χειρισμός μηχανημάτων</w:t>
      </w:r>
    </w:p>
    <w:p w14:paraId="67A474C9" w14:textId="2901A3D7" w:rsidR="00B916FC" w:rsidRPr="003637D5" w:rsidRDefault="00DD6147" w:rsidP="00B916FC">
      <w:pPr>
        <w:rPr>
          <w:noProof/>
          <w:szCs w:val="22"/>
        </w:rPr>
      </w:pPr>
      <w:r w:rsidRPr="003637D5">
        <w:rPr>
          <w:noProof/>
          <w:szCs w:val="22"/>
        </w:rPr>
        <w:t>Επειδή το φάρμακο μπορεί σπανίως να προκαλέσει υπνηλία</w:t>
      </w:r>
      <w:r w:rsidR="004F2BBE" w:rsidRPr="003637D5">
        <w:rPr>
          <w:noProof/>
          <w:szCs w:val="22"/>
        </w:rPr>
        <w:t>, εάν παρουσιάσετε υπνηλία αποφύγετε την</w:t>
      </w:r>
      <w:r w:rsidRPr="003637D5">
        <w:rPr>
          <w:noProof/>
          <w:szCs w:val="22"/>
        </w:rPr>
        <w:t xml:space="preserve"> οδ</w:t>
      </w:r>
      <w:r w:rsidR="004F2BBE" w:rsidRPr="003637D5">
        <w:rPr>
          <w:noProof/>
          <w:szCs w:val="22"/>
        </w:rPr>
        <w:t>ήγηση</w:t>
      </w:r>
      <w:r w:rsidRPr="003637D5">
        <w:rPr>
          <w:noProof/>
          <w:szCs w:val="22"/>
        </w:rPr>
        <w:t xml:space="preserve"> ή </w:t>
      </w:r>
      <w:r w:rsidR="004F2BBE" w:rsidRPr="003637D5">
        <w:rPr>
          <w:noProof/>
          <w:szCs w:val="22"/>
        </w:rPr>
        <w:t xml:space="preserve">το </w:t>
      </w:r>
      <w:r w:rsidRPr="003637D5">
        <w:rPr>
          <w:noProof/>
          <w:szCs w:val="22"/>
        </w:rPr>
        <w:t>χειρ</w:t>
      </w:r>
      <w:r w:rsidR="004F2BBE" w:rsidRPr="003637D5">
        <w:rPr>
          <w:noProof/>
          <w:szCs w:val="22"/>
        </w:rPr>
        <w:t>ισμό</w:t>
      </w:r>
      <w:r w:rsidRPr="003637D5">
        <w:rPr>
          <w:noProof/>
          <w:szCs w:val="22"/>
        </w:rPr>
        <w:t xml:space="preserve"> μηχαν</w:t>
      </w:r>
      <w:r w:rsidR="004F2BBE" w:rsidRPr="003637D5">
        <w:rPr>
          <w:noProof/>
          <w:szCs w:val="22"/>
        </w:rPr>
        <w:t>ημάτων</w:t>
      </w:r>
      <w:r w:rsidRPr="003637D5">
        <w:rPr>
          <w:noProof/>
          <w:szCs w:val="22"/>
        </w:rPr>
        <w:t>.</w:t>
      </w:r>
    </w:p>
    <w:p w14:paraId="2B214120" w14:textId="77777777" w:rsidR="00DD6147" w:rsidRPr="003637D5" w:rsidRDefault="00DD6147" w:rsidP="00B916FC">
      <w:pPr>
        <w:rPr>
          <w:noProof/>
          <w:szCs w:val="22"/>
        </w:rPr>
      </w:pPr>
    </w:p>
    <w:p w14:paraId="35CC3700" w14:textId="77777777" w:rsidR="00333AEA" w:rsidRPr="003637D5" w:rsidRDefault="00B916FC" w:rsidP="00B916FC">
      <w:pPr>
        <w:rPr>
          <w:szCs w:val="22"/>
          <w:lang w:eastAsia="el-GR"/>
        </w:rPr>
      </w:pPr>
      <w:r w:rsidRPr="003637D5">
        <w:rPr>
          <w:b/>
          <w:noProof/>
          <w:szCs w:val="22"/>
        </w:rPr>
        <w:t xml:space="preserve">Το </w:t>
      </w:r>
      <w:r w:rsidRPr="003637D5">
        <w:rPr>
          <w:b/>
          <w:noProof/>
          <w:szCs w:val="22"/>
          <w:lang w:val="en-US"/>
        </w:rPr>
        <w:t>Levotuss</w:t>
      </w:r>
      <w:r w:rsidRPr="003637D5">
        <w:rPr>
          <w:b/>
          <w:noProof/>
          <w:szCs w:val="22"/>
        </w:rPr>
        <w:t xml:space="preserve"> </w:t>
      </w:r>
      <w:r w:rsidR="006635EA" w:rsidRPr="003637D5">
        <w:rPr>
          <w:b/>
          <w:noProof/>
          <w:szCs w:val="22"/>
        </w:rPr>
        <w:t xml:space="preserve">σιρόπι </w:t>
      </w:r>
      <w:r w:rsidRPr="003637D5">
        <w:rPr>
          <w:b/>
          <w:noProof/>
          <w:szCs w:val="22"/>
        </w:rPr>
        <w:t xml:space="preserve">περιέχει </w:t>
      </w:r>
      <w:proofErr w:type="spellStart"/>
      <w:r w:rsidR="00D93B8F" w:rsidRPr="003637D5">
        <w:rPr>
          <w:b/>
        </w:rPr>
        <w:t>υδροξυβενζοϊκό</w:t>
      </w:r>
      <w:proofErr w:type="spellEnd"/>
      <w:r w:rsidR="00D93B8F" w:rsidRPr="003637D5">
        <w:rPr>
          <w:b/>
        </w:rPr>
        <w:t xml:space="preserve"> </w:t>
      </w:r>
      <w:proofErr w:type="spellStart"/>
      <w:r w:rsidR="00D93B8F" w:rsidRPr="003637D5">
        <w:rPr>
          <w:b/>
        </w:rPr>
        <w:t>μεθυλεστέρα</w:t>
      </w:r>
      <w:proofErr w:type="spellEnd"/>
      <w:r w:rsidR="00D93B8F" w:rsidRPr="003637D5">
        <w:rPr>
          <w:b/>
        </w:rPr>
        <w:t xml:space="preserve"> (</w:t>
      </w:r>
      <w:r w:rsidR="00DD6147" w:rsidRPr="003637D5">
        <w:rPr>
          <w:b/>
          <w:szCs w:val="22"/>
          <w:lang w:val="en-US" w:eastAsia="el-GR"/>
        </w:rPr>
        <w:t>m</w:t>
      </w:r>
      <w:r w:rsidRPr="003637D5">
        <w:rPr>
          <w:b/>
          <w:szCs w:val="22"/>
          <w:lang w:val="en-US" w:eastAsia="el-GR"/>
        </w:rPr>
        <w:t>ethylparaben</w:t>
      </w:r>
      <w:r w:rsidRPr="003637D5">
        <w:rPr>
          <w:b/>
          <w:szCs w:val="22"/>
          <w:lang w:eastAsia="el-GR"/>
        </w:rPr>
        <w:t xml:space="preserve"> </w:t>
      </w:r>
      <w:r w:rsidRPr="003637D5">
        <w:rPr>
          <w:b/>
          <w:szCs w:val="22"/>
          <w:lang w:val="en-US" w:eastAsia="el-GR"/>
        </w:rPr>
        <w:t>E</w:t>
      </w:r>
      <w:r w:rsidRPr="003637D5">
        <w:rPr>
          <w:b/>
          <w:szCs w:val="22"/>
          <w:lang w:eastAsia="el-GR"/>
        </w:rPr>
        <w:t>218</w:t>
      </w:r>
      <w:r w:rsidR="00D93B8F" w:rsidRPr="003637D5">
        <w:rPr>
          <w:b/>
          <w:szCs w:val="22"/>
          <w:lang w:eastAsia="el-GR"/>
        </w:rPr>
        <w:t>)</w:t>
      </w:r>
      <w:r w:rsidRPr="003637D5">
        <w:rPr>
          <w:b/>
          <w:szCs w:val="22"/>
          <w:lang w:eastAsia="el-GR"/>
        </w:rPr>
        <w:t xml:space="preserve"> και </w:t>
      </w:r>
      <w:proofErr w:type="spellStart"/>
      <w:r w:rsidR="00076F37" w:rsidRPr="003637D5">
        <w:rPr>
          <w:b/>
        </w:rPr>
        <w:t>υδροξυβενζοϊκό</w:t>
      </w:r>
      <w:proofErr w:type="spellEnd"/>
      <w:r w:rsidR="00076F37" w:rsidRPr="003637D5">
        <w:rPr>
          <w:b/>
        </w:rPr>
        <w:t xml:space="preserve"> </w:t>
      </w:r>
      <w:proofErr w:type="spellStart"/>
      <w:r w:rsidR="00076F37" w:rsidRPr="003637D5">
        <w:rPr>
          <w:b/>
        </w:rPr>
        <w:t>προπυλεστέρα</w:t>
      </w:r>
      <w:proofErr w:type="spellEnd"/>
      <w:r w:rsidR="00076F37" w:rsidRPr="003637D5">
        <w:rPr>
          <w:b/>
        </w:rPr>
        <w:t xml:space="preserve"> (</w:t>
      </w:r>
      <w:r w:rsidR="00DD6147" w:rsidRPr="003637D5">
        <w:rPr>
          <w:b/>
          <w:szCs w:val="22"/>
          <w:lang w:val="en-US" w:eastAsia="el-GR"/>
        </w:rPr>
        <w:t>p</w:t>
      </w:r>
      <w:r w:rsidRPr="003637D5">
        <w:rPr>
          <w:b/>
          <w:szCs w:val="22"/>
          <w:lang w:val="en-US" w:eastAsia="el-GR"/>
        </w:rPr>
        <w:t>ropylparaben</w:t>
      </w:r>
      <w:r w:rsidRPr="003637D5">
        <w:rPr>
          <w:b/>
          <w:szCs w:val="22"/>
          <w:lang w:eastAsia="el-GR"/>
        </w:rPr>
        <w:t xml:space="preserve"> </w:t>
      </w:r>
      <w:r w:rsidRPr="003637D5">
        <w:rPr>
          <w:b/>
          <w:szCs w:val="22"/>
          <w:lang w:val="en-US" w:eastAsia="el-GR"/>
        </w:rPr>
        <w:t>E</w:t>
      </w:r>
      <w:r w:rsidRPr="003637D5">
        <w:rPr>
          <w:b/>
          <w:szCs w:val="22"/>
          <w:lang w:eastAsia="el-GR"/>
        </w:rPr>
        <w:t>216</w:t>
      </w:r>
      <w:r w:rsidR="00076F37" w:rsidRPr="003637D5">
        <w:rPr>
          <w:b/>
          <w:szCs w:val="22"/>
          <w:lang w:eastAsia="el-GR"/>
        </w:rPr>
        <w:t>)</w:t>
      </w:r>
      <w:r w:rsidRPr="003637D5">
        <w:rPr>
          <w:szCs w:val="22"/>
          <w:lang w:eastAsia="el-GR"/>
        </w:rPr>
        <w:t xml:space="preserve"> </w:t>
      </w:r>
    </w:p>
    <w:p w14:paraId="7666D4B0" w14:textId="3EF73CA8" w:rsidR="00B916FC" w:rsidRPr="00DD6147" w:rsidRDefault="0062717B" w:rsidP="00B916FC">
      <w:pPr>
        <w:rPr>
          <w:b/>
          <w:szCs w:val="22"/>
          <w:lang w:eastAsia="el-GR"/>
        </w:rPr>
      </w:pPr>
      <w:r w:rsidRPr="003637D5">
        <w:rPr>
          <w:szCs w:val="22"/>
          <w:lang w:eastAsia="el-GR"/>
        </w:rPr>
        <w:t xml:space="preserve">Το </w:t>
      </w:r>
      <w:proofErr w:type="spellStart"/>
      <w:r w:rsidRPr="003637D5">
        <w:rPr>
          <w:szCs w:val="22"/>
          <w:lang w:eastAsia="el-GR"/>
        </w:rPr>
        <w:t>Levotuss</w:t>
      </w:r>
      <w:proofErr w:type="spellEnd"/>
      <w:r w:rsidRPr="003637D5">
        <w:rPr>
          <w:szCs w:val="22"/>
          <w:lang w:eastAsia="el-GR"/>
        </w:rPr>
        <w:t xml:space="preserve"> σιρόπι περιέχει </w:t>
      </w:r>
      <w:proofErr w:type="spellStart"/>
      <w:r w:rsidRPr="003637D5">
        <w:rPr>
          <w:szCs w:val="22"/>
          <w:lang w:eastAsia="el-GR"/>
        </w:rPr>
        <w:t>υδροξυβενζοϊκό</w:t>
      </w:r>
      <w:proofErr w:type="spellEnd"/>
      <w:r w:rsidRPr="003637D5">
        <w:rPr>
          <w:szCs w:val="22"/>
          <w:lang w:eastAsia="el-GR"/>
        </w:rPr>
        <w:t xml:space="preserve"> </w:t>
      </w:r>
      <w:proofErr w:type="spellStart"/>
      <w:r w:rsidRPr="003637D5">
        <w:rPr>
          <w:szCs w:val="22"/>
          <w:lang w:eastAsia="el-GR"/>
        </w:rPr>
        <w:t>μεθυλεστέρα</w:t>
      </w:r>
      <w:proofErr w:type="spellEnd"/>
      <w:r w:rsidRPr="003637D5">
        <w:rPr>
          <w:szCs w:val="22"/>
          <w:lang w:eastAsia="el-GR"/>
        </w:rPr>
        <w:t xml:space="preserve"> (</w:t>
      </w:r>
      <w:proofErr w:type="spellStart"/>
      <w:r w:rsidRPr="003637D5">
        <w:rPr>
          <w:szCs w:val="22"/>
          <w:lang w:eastAsia="el-GR"/>
        </w:rPr>
        <w:t>methylparaben</w:t>
      </w:r>
      <w:proofErr w:type="spellEnd"/>
      <w:r w:rsidRPr="003637D5">
        <w:rPr>
          <w:szCs w:val="22"/>
          <w:lang w:eastAsia="el-GR"/>
        </w:rPr>
        <w:t xml:space="preserve"> E218) και </w:t>
      </w:r>
      <w:proofErr w:type="spellStart"/>
      <w:r w:rsidRPr="003637D5">
        <w:rPr>
          <w:szCs w:val="22"/>
          <w:lang w:eastAsia="el-GR"/>
        </w:rPr>
        <w:t>υδροξυβενζοϊκό</w:t>
      </w:r>
      <w:proofErr w:type="spellEnd"/>
      <w:r w:rsidRPr="003637D5">
        <w:rPr>
          <w:szCs w:val="22"/>
          <w:lang w:eastAsia="el-GR"/>
        </w:rPr>
        <w:t xml:space="preserve"> </w:t>
      </w:r>
      <w:proofErr w:type="spellStart"/>
      <w:r w:rsidRPr="003637D5">
        <w:rPr>
          <w:szCs w:val="22"/>
          <w:lang w:eastAsia="el-GR"/>
        </w:rPr>
        <w:t>προπυλεστέρα</w:t>
      </w:r>
      <w:proofErr w:type="spellEnd"/>
      <w:r w:rsidRPr="003637D5">
        <w:rPr>
          <w:szCs w:val="22"/>
          <w:lang w:eastAsia="el-GR"/>
        </w:rPr>
        <w:t xml:space="preserve"> (</w:t>
      </w:r>
      <w:proofErr w:type="spellStart"/>
      <w:r w:rsidRPr="003637D5">
        <w:rPr>
          <w:szCs w:val="22"/>
          <w:lang w:eastAsia="el-GR"/>
        </w:rPr>
        <w:t>propylparaben</w:t>
      </w:r>
      <w:proofErr w:type="spellEnd"/>
      <w:r w:rsidRPr="003637D5">
        <w:rPr>
          <w:szCs w:val="22"/>
          <w:lang w:eastAsia="el-GR"/>
        </w:rPr>
        <w:t xml:space="preserve"> E216), </w:t>
      </w:r>
      <w:r w:rsidR="00B916FC" w:rsidRPr="003637D5">
        <w:rPr>
          <w:szCs w:val="22"/>
          <w:lang w:eastAsia="el-GR"/>
        </w:rPr>
        <w:t xml:space="preserve">τα οποία μπορούν να προκαλέσουν αλλεργικές αντιδράσεις (πιθανώς </w:t>
      </w:r>
      <w:r w:rsidR="007408EC" w:rsidRPr="003637D5">
        <w:rPr>
          <w:szCs w:val="22"/>
          <w:lang w:eastAsia="el-GR"/>
        </w:rPr>
        <w:t xml:space="preserve">με </w:t>
      </w:r>
      <w:r w:rsidR="00333AEA" w:rsidRPr="003637D5">
        <w:rPr>
          <w:szCs w:val="22"/>
          <w:lang w:eastAsia="el-GR"/>
        </w:rPr>
        <w:t>κ</w:t>
      </w:r>
      <w:r w:rsidR="007408EC" w:rsidRPr="003637D5">
        <w:rPr>
          <w:szCs w:val="22"/>
          <w:lang w:eastAsia="el-GR"/>
        </w:rPr>
        <w:t>αθυστέρηση</w:t>
      </w:r>
      <w:r w:rsidR="00B916FC" w:rsidRPr="003637D5">
        <w:rPr>
          <w:szCs w:val="22"/>
          <w:lang w:eastAsia="el-GR"/>
        </w:rPr>
        <w:t>).</w:t>
      </w:r>
    </w:p>
    <w:p w14:paraId="61FA4E09" w14:textId="77777777" w:rsidR="00B916FC" w:rsidRDefault="00B916FC" w:rsidP="00B916FC">
      <w:pPr>
        <w:rPr>
          <w:noProof/>
          <w:szCs w:val="22"/>
        </w:rPr>
      </w:pPr>
    </w:p>
    <w:p w14:paraId="5A9090E6" w14:textId="77777777" w:rsidR="007408EC" w:rsidRPr="00DD6147" w:rsidRDefault="007408EC" w:rsidP="00B916FC">
      <w:pPr>
        <w:rPr>
          <w:noProof/>
          <w:szCs w:val="22"/>
        </w:rPr>
      </w:pPr>
    </w:p>
    <w:p w14:paraId="7713BB64" w14:textId="77777777" w:rsidR="00B916FC" w:rsidRPr="00A05B10" w:rsidRDefault="00B916FC" w:rsidP="00A05B10">
      <w:pPr>
        <w:keepNext/>
        <w:keepLines/>
        <w:rPr>
          <w:noProof/>
          <w:szCs w:val="22"/>
        </w:rPr>
      </w:pPr>
      <w:r w:rsidRPr="00A05B10">
        <w:rPr>
          <w:b/>
          <w:noProof/>
          <w:szCs w:val="22"/>
        </w:rPr>
        <w:t>3.</w:t>
      </w:r>
      <w:r w:rsidRPr="00A05B10">
        <w:rPr>
          <w:b/>
          <w:noProof/>
          <w:szCs w:val="22"/>
        </w:rPr>
        <w:tab/>
        <w:t xml:space="preserve">Πώς να πάρετε το </w:t>
      </w:r>
      <w:r w:rsidRPr="00A05B10">
        <w:rPr>
          <w:b/>
          <w:noProof/>
          <w:szCs w:val="22"/>
          <w:lang w:val="en-US"/>
        </w:rPr>
        <w:t>Levotuss</w:t>
      </w:r>
    </w:p>
    <w:p w14:paraId="4B08E47D" w14:textId="77777777" w:rsidR="00B916FC" w:rsidRPr="00A05B10" w:rsidRDefault="00B916FC" w:rsidP="00A05B10">
      <w:pPr>
        <w:keepNext/>
        <w:keepLines/>
        <w:rPr>
          <w:noProof/>
          <w:szCs w:val="22"/>
        </w:rPr>
      </w:pPr>
    </w:p>
    <w:p w14:paraId="2F325E50" w14:textId="065270EA" w:rsidR="00B916FC" w:rsidRPr="00A05B10" w:rsidRDefault="00F13886" w:rsidP="008A1D1C">
      <w:pPr>
        <w:keepNext/>
        <w:keepLines/>
        <w:jc w:val="both"/>
        <w:rPr>
          <w:noProof/>
          <w:szCs w:val="22"/>
        </w:rPr>
      </w:pPr>
      <w:r w:rsidRPr="00A05B10">
        <w:rPr>
          <w:noProof/>
        </w:rPr>
        <w:t xml:space="preserve">Πάντοτε να παίρνετε το φάρμακο αυτό ακριβώς όπως περιγράφεται στο παρόν φύλλο οδηγιών χρήσης ή σύμφωνα με τις οδηγίες του γιατρού ή του φαρμακοποιού σας. </w:t>
      </w:r>
      <w:r w:rsidR="00B916FC" w:rsidRPr="00A05B10">
        <w:rPr>
          <w:noProof/>
          <w:szCs w:val="22"/>
        </w:rPr>
        <w:t>Εάν έχετε αμφιβολίες, ρωτήστε τον γιατρό ή τον φαρμακοποιό σας.</w:t>
      </w:r>
    </w:p>
    <w:p w14:paraId="3A58E0CE" w14:textId="77777777" w:rsidR="00B916FC" w:rsidRPr="00A05B10" w:rsidRDefault="00B916FC" w:rsidP="00B916FC">
      <w:pPr>
        <w:jc w:val="both"/>
        <w:rPr>
          <w:noProof/>
          <w:szCs w:val="22"/>
        </w:rPr>
      </w:pPr>
    </w:p>
    <w:p w14:paraId="7EB50C15" w14:textId="77777777" w:rsidR="00B916FC" w:rsidRPr="00A05B10" w:rsidRDefault="00B916FC" w:rsidP="00B916FC">
      <w:pPr>
        <w:jc w:val="both"/>
        <w:rPr>
          <w:b/>
          <w:noProof/>
          <w:szCs w:val="22"/>
        </w:rPr>
      </w:pPr>
      <w:r w:rsidRPr="00A05B10">
        <w:rPr>
          <w:b/>
          <w:noProof/>
          <w:szCs w:val="22"/>
        </w:rPr>
        <w:t>Η συνιστώμενη δόση είναι</w:t>
      </w:r>
      <w:r w:rsidR="002F7778" w:rsidRPr="00A05B10">
        <w:rPr>
          <w:b/>
          <w:noProof/>
          <w:szCs w:val="22"/>
        </w:rPr>
        <w:t>:</w:t>
      </w:r>
    </w:p>
    <w:p w14:paraId="029D8C40" w14:textId="77777777" w:rsidR="002F7778" w:rsidRPr="00A05B10" w:rsidRDefault="002F7778" w:rsidP="00B916FC">
      <w:pPr>
        <w:jc w:val="both"/>
        <w:rPr>
          <w:noProof/>
          <w:szCs w:val="22"/>
        </w:rPr>
      </w:pPr>
    </w:p>
    <w:p w14:paraId="711A2839" w14:textId="77777777" w:rsidR="00B916FC" w:rsidRPr="00A05B10" w:rsidRDefault="00B916FC" w:rsidP="00B916FC">
      <w:pPr>
        <w:widowControl/>
        <w:jc w:val="both"/>
        <w:rPr>
          <w:b/>
          <w:szCs w:val="22"/>
          <w:lang w:eastAsia="el-GR"/>
        </w:rPr>
      </w:pPr>
      <w:r w:rsidRPr="00A05B10">
        <w:rPr>
          <w:szCs w:val="22"/>
          <w:u w:val="single"/>
          <w:lang w:eastAsia="el-GR"/>
        </w:rPr>
        <w:t xml:space="preserve">Ενήλικες και παιδιά </w:t>
      </w:r>
      <w:r w:rsidR="00CE29C8" w:rsidRPr="00A05B10">
        <w:rPr>
          <w:szCs w:val="22"/>
          <w:u w:val="single"/>
          <w:lang w:eastAsia="el-GR"/>
        </w:rPr>
        <w:t xml:space="preserve">ηλικίας </w:t>
      </w:r>
      <w:r w:rsidRPr="00A05B10">
        <w:rPr>
          <w:szCs w:val="22"/>
          <w:u w:val="single"/>
          <w:lang w:eastAsia="el-GR"/>
        </w:rPr>
        <w:t>άνω των 12 ετών</w:t>
      </w:r>
      <w:r w:rsidRPr="00A05B10">
        <w:rPr>
          <w:b/>
          <w:szCs w:val="22"/>
          <w:lang w:eastAsia="el-GR"/>
        </w:rPr>
        <w:t>:</w:t>
      </w:r>
    </w:p>
    <w:p w14:paraId="1385FCA9" w14:textId="2E6C86A8" w:rsidR="00B916FC" w:rsidRPr="00DD6147" w:rsidRDefault="00B916FC" w:rsidP="00B916FC">
      <w:pPr>
        <w:widowControl/>
        <w:jc w:val="both"/>
        <w:rPr>
          <w:szCs w:val="22"/>
          <w:lang w:eastAsia="el-GR"/>
        </w:rPr>
      </w:pPr>
      <w:r w:rsidRPr="00A05B10">
        <w:rPr>
          <w:szCs w:val="22"/>
          <w:lang w:eastAsia="el-GR"/>
        </w:rPr>
        <w:lastRenderedPageBreak/>
        <w:t xml:space="preserve">10 </w:t>
      </w:r>
      <w:r w:rsidRPr="00A05B10">
        <w:rPr>
          <w:szCs w:val="22"/>
          <w:lang w:val="en-US" w:eastAsia="el-GR"/>
        </w:rPr>
        <w:t>ml</w:t>
      </w:r>
      <w:r w:rsidRPr="00A05B10">
        <w:rPr>
          <w:szCs w:val="22"/>
          <w:lang w:eastAsia="el-GR"/>
        </w:rPr>
        <w:t xml:space="preserve"> σιρόπι (ισοδυναμούν σε 60 </w:t>
      </w:r>
      <w:r w:rsidRPr="00A05B10">
        <w:rPr>
          <w:szCs w:val="22"/>
          <w:lang w:val="en-US" w:eastAsia="el-GR"/>
        </w:rPr>
        <w:t>mg</w:t>
      </w:r>
      <w:r w:rsidRPr="00A05B10">
        <w:rPr>
          <w:szCs w:val="22"/>
          <w:lang w:eastAsia="el-GR"/>
        </w:rPr>
        <w:t xml:space="preserve"> </w:t>
      </w:r>
      <w:proofErr w:type="spellStart"/>
      <w:r w:rsidRPr="00A05B10">
        <w:rPr>
          <w:szCs w:val="22"/>
          <w:lang w:val="en-US" w:eastAsia="el-GR"/>
        </w:rPr>
        <w:t>Levodropropizine</w:t>
      </w:r>
      <w:proofErr w:type="spellEnd"/>
      <w:r w:rsidRPr="00A05B10">
        <w:rPr>
          <w:szCs w:val="22"/>
          <w:lang w:eastAsia="el-GR"/>
        </w:rPr>
        <w:t xml:space="preserve">) έως 3 φορές την ημέρα </w:t>
      </w:r>
      <w:r w:rsidR="00AD6042" w:rsidRPr="00A05B10">
        <w:rPr>
          <w:szCs w:val="22"/>
          <w:lang w:eastAsia="el-GR"/>
        </w:rPr>
        <w:t>κάθε</w:t>
      </w:r>
      <w:r w:rsidRPr="00A05B10">
        <w:rPr>
          <w:szCs w:val="22"/>
          <w:lang w:eastAsia="el-GR"/>
        </w:rPr>
        <w:t xml:space="preserve"> 6</w:t>
      </w:r>
      <w:r w:rsidR="00AD6042" w:rsidRPr="00A05B10">
        <w:rPr>
          <w:szCs w:val="22"/>
          <w:lang w:eastAsia="el-GR"/>
        </w:rPr>
        <w:t>-8</w:t>
      </w:r>
      <w:r w:rsidRPr="00A05B10">
        <w:rPr>
          <w:szCs w:val="22"/>
          <w:lang w:eastAsia="el-GR"/>
        </w:rPr>
        <w:t xml:space="preserve"> </w:t>
      </w:r>
      <w:r w:rsidR="00AD6042" w:rsidRPr="00A05B10">
        <w:rPr>
          <w:szCs w:val="22"/>
          <w:lang w:eastAsia="el-GR"/>
        </w:rPr>
        <w:t>ώρες</w:t>
      </w:r>
      <w:r w:rsidRPr="00A05B10">
        <w:rPr>
          <w:szCs w:val="22"/>
          <w:lang w:eastAsia="el-GR"/>
        </w:rPr>
        <w:t>.</w:t>
      </w:r>
      <w:r w:rsidR="008B1B7C" w:rsidRPr="00A05B10">
        <w:rPr>
          <w:sz w:val="24"/>
          <w:szCs w:val="24"/>
          <w:lang w:eastAsia="el-GR"/>
        </w:rPr>
        <w:t xml:space="preserve"> </w:t>
      </w:r>
      <w:r w:rsidR="008B1B7C" w:rsidRPr="00A05B10">
        <w:rPr>
          <w:szCs w:val="22"/>
          <w:lang w:eastAsia="el-GR"/>
        </w:rPr>
        <w:t>Να μην χορηγείται παραπάνω από 3 φορές ημερησίως.</w:t>
      </w:r>
    </w:p>
    <w:p w14:paraId="163AA3CF" w14:textId="77777777" w:rsidR="00B916FC" w:rsidRPr="00DD6147" w:rsidRDefault="00B916FC" w:rsidP="00B916FC">
      <w:pPr>
        <w:widowControl/>
        <w:ind w:left="360"/>
        <w:jc w:val="both"/>
        <w:rPr>
          <w:szCs w:val="22"/>
          <w:u w:val="single"/>
          <w:lang w:eastAsia="el-GR"/>
        </w:rPr>
      </w:pPr>
    </w:p>
    <w:p w14:paraId="62AAE974" w14:textId="3F7E9B5A" w:rsidR="00B916FC" w:rsidRPr="00DD6147" w:rsidRDefault="00B916FC" w:rsidP="00DD6147">
      <w:pPr>
        <w:widowControl/>
        <w:jc w:val="both"/>
        <w:rPr>
          <w:szCs w:val="22"/>
          <w:u w:val="single"/>
          <w:lang w:eastAsia="el-GR"/>
        </w:rPr>
      </w:pPr>
      <w:r w:rsidRPr="00A05B10">
        <w:rPr>
          <w:szCs w:val="22"/>
          <w:u w:val="single"/>
          <w:lang w:eastAsia="el-GR"/>
        </w:rPr>
        <w:t>Παιδιά ηλικίας</w:t>
      </w:r>
      <w:r w:rsidR="00695D29" w:rsidRPr="00A05B10">
        <w:rPr>
          <w:szCs w:val="22"/>
          <w:u w:val="single"/>
          <w:lang w:eastAsia="el-GR"/>
        </w:rPr>
        <w:t xml:space="preserve"> από</w:t>
      </w:r>
      <w:r w:rsidR="00A05B10" w:rsidRPr="00A05B10">
        <w:rPr>
          <w:szCs w:val="22"/>
          <w:u w:val="single"/>
          <w:lang w:eastAsia="el-GR"/>
        </w:rPr>
        <w:t xml:space="preserve"> 6</w:t>
      </w:r>
      <w:r w:rsidRPr="00A05B10">
        <w:rPr>
          <w:szCs w:val="22"/>
          <w:u w:val="single"/>
          <w:lang w:eastAsia="el-GR"/>
        </w:rPr>
        <w:t>-12 ετών:</w:t>
      </w:r>
    </w:p>
    <w:p w14:paraId="733C1FC7" w14:textId="18089BBF" w:rsidR="00B916FC" w:rsidRPr="008A1D1C" w:rsidRDefault="00FC3113" w:rsidP="00DD6147">
      <w:pPr>
        <w:widowControl/>
        <w:shd w:val="clear" w:color="auto" w:fill="FFFFFF"/>
        <w:spacing w:before="10" w:line="264" w:lineRule="exact"/>
        <w:ind w:right="53"/>
        <w:jc w:val="both"/>
        <w:rPr>
          <w:szCs w:val="22"/>
          <w:lang w:eastAsia="el-GR"/>
        </w:rPr>
      </w:pPr>
      <w:r w:rsidRPr="008A1D1C">
        <w:t xml:space="preserve">Η δόση υπολογίζεται με βάση το βάρος του ασθενούς, δηλαδή χορήγηση 1 </w:t>
      </w:r>
      <w:proofErr w:type="spellStart"/>
      <w:r w:rsidRPr="008A1D1C">
        <w:t>mg</w:t>
      </w:r>
      <w:proofErr w:type="spellEnd"/>
      <w:r w:rsidRPr="008A1D1C">
        <w:t xml:space="preserve"> ανά </w:t>
      </w:r>
      <w:proofErr w:type="spellStart"/>
      <w:r w:rsidRPr="008A1D1C">
        <w:t>kg</w:t>
      </w:r>
      <w:proofErr w:type="spellEnd"/>
      <w:r w:rsidRPr="008A1D1C">
        <w:t xml:space="preserve">/δόση κάθε 6-8 ώρες ή </w:t>
      </w:r>
      <w:r w:rsidR="00B916FC" w:rsidRPr="008A1D1C">
        <w:rPr>
          <w:szCs w:val="22"/>
          <w:lang w:eastAsia="el-GR"/>
        </w:rPr>
        <w:t xml:space="preserve">3 </w:t>
      </w:r>
      <w:proofErr w:type="spellStart"/>
      <w:r w:rsidR="00B916FC" w:rsidRPr="008A1D1C">
        <w:rPr>
          <w:szCs w:val="22"/>
          <w:lang w:eastAsia="el-GR"/>
        </w:rPr>
        <w:t>mg</w:t>
      </w:r>
      <w:proofErr w:type="spellEnd"/>
      <w:r w:rsidR="00B916FC" w:rsidRPr="008A1D1C">
        <w:rPr>
          <w:szCs w:val="22"/>
          <w:lang w:eastAsia="el-GR"/>
        </w:rPr>
        <w:t xml:space="preserve"> </w:t>
      </w:r>
      <w:proofErr w:type="spellStart"/>
      <w:r w:rsidR="00B916FC" w:rsidRPr="008A1D1C">
        <w:rPr>
          <w:szCs w:val="22"/>
          <w:lang w:eastAsia="el-GR"/>
        </w:rPr>
        <w:t>Levodropropizine</w:t>
      </w:r>
      <w:proofErr w:type="spellEnd"/>
      <w:r w:rsidR="00B916FC" w:rsidRPr="008A1D1C">
        <w:rPr>
          <w:szCs w:val="22"/>
          <w:lang w:eastAsia="el-GR"/>
        </w:rPr>
        <w:t xml:space="preserve"> ανά </w:t>
      </w:r>
      <w:proofErr w:type="spellStart"/>
      <w:r w:rsidR="00B916FC" w:rsidRPr="008A1D1C">
        <w:rPr>
          <w:szCs w:val="22"/>
          <w:lang w:eastAsia="el-GR"/>
        </w:rPr>
        <w:t>kg</w:t>
      </w:r>
      <w:proofErr w:type="spellEnd"/>
      <w:r w:rsidR="00B916FC" w:rsidRPr="008A1D1C">
        <w:rPr>
          <w:szCs w:val="22"/>
          <w:lang w:eastAsia="el-GR"/>
        </w:rPr>
        <w:t xml:space="preserve"> διηρημένα σε 3 χορηγήσεις την ημέρα, </w:t>
      </w:r>
      <w:r w:rsidR="000B1915" w:rsidRPr="008A1D1C">
        <w:rPr>
          <w:szCs w:val="22"/>
          <w:lang w:eastAsia="el-GR"/>
        </w:rPr>
        <w:t xml:space="preserve">δηλαδή </w:t>
      </w:r>
      <w:r w:rsidR="00451F59" w:rsidRPr="008A1D1C">
        <w:rPr>
          <w:szCs w:val="22"/>
          <w:lang w:eastAsia="el-GR"/>
        </w:rPr>
        <w:t>κάθε</w:t>
      </w:r>
      <w:r w:rsidR="00B916FC" w:rsidRPr="008A1D1C">
        <w:rPr>
          <w:szCs w:val="22"/>
          <w:lang w:eastAsia="el-GR"/>
        </w:rPr>
        <w:t xml:space="preserve"> 6</w:t>
      </w:r>
      <w:r w:rsidR="00451F59" w:rsidRPr="008A1D1C">
        <w:rPr>
          <w:szCs w:val="22"/>
          <w:lang w:eastAsia="el-GR"/>
        </w:rPr>
        <w:t>-8</w:t>
      </w:r>
      <w:r w:rsidR="00B916FC" w:rsidRPr="008A1D1C">
        <w:rPr>
          <w:szCs w:val="22"/>
          <w:lang w:eastAsia="el-GR"/>
        </w:rPr>
        <w:t xml:space="preserve"> </w:t>
      </w:r>
      <w:r w:rsidR="00451F59" w:rsidRPr="008A1D1C">
        <w:rPr>
          <w:szCs w:val="22"/>
          <w:lang w:eastAsia="el-GR"/>
        </w:rPr>
        <w:t>ώρες</w:t>
      </w:r>
      <w:r w:rsidR="00B916FC" w:rsidRPr="008A1D1C">
        <w:rPr>
          <w:szCs w:val="22"/>
          <w:lang w:eastAsia="el-GR"/>
        </w:rPr>
        <w:t>.</w:t>
      </w:r>
      <w:r w:rsidR="00E00FCD" w:rsidRPr="008A1D1C">
        <w:rPr>
          <w:szCs w:val="22"/>
          <w:lang w:eastAsia="el-GR"/>
        </w:rPr>
        <w:t xml:space="preserve"> </w:t>
      </w:r>
      <w:r w:rsidR="008B4B01" w:rsidRPr="008A1D1C">
        <w:rPr>
          <w:szCs w:val="22"/>
          <w:lang w:eastAsia="el-GR"/>
        </w:rPr>
        <w:t xml:space="preserve">Η συνολική ημερήσια δοσολογία είναι 0,5 </w:t>
      </w:r>
      <w:proofErr w:type="spellStart"/>
      <w:r w:rsidR="008B4B01" w:rsidRPr="008A1D1C">
        <w:rPr>
          <w:szCs w:val="22"/>
          <w:lang w:eastAsia="el-GR"/>
        </w:rPr>
        <w:t>ml</w:t>
      </w:r>
      <w:proofErr w:type="spellEnd"/>
      <w:r w:rsidR="008B4B01" w:rsidRPr="008A1D1C">
        <w:rPr>
          <w:szCs w:val="22"/>
          <w:lang w:eastAsia="el-GR"/>
        </w:rPr>
        <w:t xml:space="preserve"> σιροπιού ανά </w:t>
      </w:r>
      <w:proofErr w:type="spellStart"/>
      <w:r w:rsidR="008B4B01" w:rsidRPr="008A1D1C">
        <w:rPr>
          <w:szCs w:val="22"/>
          <w:lang w:eastAsia="el-GR"/>
        </w:rPr>
        <w:t>kg</w:t>
      </w:r>
      <w:proofErr w:type="spellEnd"/>
      <w:r w:rsidR="008B4B01" w:rsidRPr="008A1D1C">
        <w:rPr>
          <w:szCs w:val="22"/>
          <w:lang w:eastAsia="el-GR"/>
        </w:rPr>
        <w:t xml:space="preserve"> βάρους σώματος. Να μην χορηγείται παραπάνω από 3 φορές ημερησίως.</w:t>
      </w:r>
    </w:p>
    <w:p w14:paraId="649C1126" w14:textId="77777777" w:rsidR="00B916FC" w:rsidRPr="00DD6147" w:rsidRDefault="00B916FC" w:rsidP="00DD6147">
      <w:pPr>
        <w:widowControl/>
        <w:jc w:val="both"/>
        <w:rPr>
          <w:szCs w:val="22"/>
          <w:lang w:eastAsia="el-GR"/>
        </w:rPr>
      </w:pPr>
      <w:r w:rsidRPr="008A1D1C">
        <w:rPr>
          <w:szCs w:val="22"/>
          <w:lang w:eastAsia="el-GR"/>
        </w:rPr>
        <w:t>Ο ακόλουθος πίνακας χρησιμεύει ως οδηγός για την εφάπαξ και την ημερήσια δόση, ανάλογα με το</w:t>
      </w:r>
      <w:r w:rsidRPr="00DD6147">
        <w:rPr>
          <w:szCs w:val="22"/>
          <w:lang w:eastAsia="el-GR"/>
        </w:rPr>
        <w:t xml:space="preserve"> βάρος σώματος του παιδιού</w:t>
      </w:r>
      <w:r w:rsidRPr="00DD6147">
        <w:rPr>
          <w:color w:val="212121"/>
          <w:spacing w:val="2"/>
          <w:szCs w:val="22"/>
          <w:lang w:eastAsia="el-GR"/>
        </w:rPr>
        <w:t>:</w:t>
      </w:r>
    </w:p>
    <w:p w14:paraId="524AC262" w14:textId="77777777" w:rsidR="00B916FC" w:rsidRPr="00DD6147" w:rsidRDefault="00B916FC" w:rsidP="00B916FC">
      <w:pPr>
        <w:widowControl/>
        <w:ind w:left="360"/>
        <w:jc w:val="both"/>
        <w:rPr>
          <w:szCs w:val="22"/>
          <w:lang w:eastAsia="el-GR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700"/>
        <w:gridCol w:w="2880"/>
        <w:gridCol w:w="2808"/>
      </w:tblGrid>
      <w:tr w:rsidR="00B916FC" w:rsidRPr="00DD6147" w14:paraId="1C6CCE60" w14:textId="77777777" w:rsidTr="003B1745">
        <w:tc>
          <w:tcPr>
            <w:tcW w:w="2700" w:type="dxa"/>
          </w:tcPr>
          <w:p w14:paraId="191012CE" w14:textId="77777777" w:rsidR="00B916FC" w:rsidRPr="00DD6147" w:rsidRDefault="00B916FC" w:rsidP="003B1745">
            <w:pPr>
              <w:widowControl/>
              <w:jc w:val="center"/>
              <w:rPr>
                <w:b/>
                <w:sz w:val="22"/>
                <w:szCs w:val="22"/>
                <w:lang w:val="en-US"/>
              </w:rPr>
            </w:pPr>
            <w:r w:rsidRPr="00DD6147">
              <w:rPr>
                <w:b/>
                <w:sz w:val="22"/>
                <w:szCs w:val="22"/>
              </w:rPr>
              <w:t xml:space="preserve">Βάρος σώματος σε </w:t>
            </w:r>
            <w:r w:rsidRPr="00DD6147">
              <w:rPr>
                <w:b/>
                <w:sz w:val="22"/>
                <w:szCs w:val="22"/>
                <w:lang w:val="en-US"/>
              </w:rPr>
              <w:t>kg</w:t>
            </w:r>
          </w:p>
        </w:tc>
        <w:tc>
          <w:tcPr>
            <w:tcW w:w="2880" w:type="dxa"/>
          </w:tcPr>
          <w:p w14:paraId="18AE1D37" w14:textId="77777777" w:rsidR="00B916FC" w:rsidRPr="00DD6147" w:rsidRDefault="00B916FC" w:rsidP="003B174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D6147">
              <w:rPr>
                <w:b/>
                <w:sz w:val="22"/>
                <w:szCs w:val="22"/>
              </w:rPr>
              <w:t>Εφάπαξ δόση (σε κάθε χορήγηση)</w:t>
            </w:r>
          </w:p>
        </w:tc>
        <w:tc>
          <w:tcPr>
            <w:tcW w:w="2808" w:type="dxa"/>
          </w:tcPr>
          <w:p w14:paraId="6AA3792E" w14:textId="77777777" w:rsidR="00B916FC" w:rsidRPr="00DD6147" w:rsidRDefault="00B916FC" w:rsidP="003B174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D6147">
              <w:rPr>
                <w:b/>
                <w:sz w:val="22"/>
                <w:szCs w:val="22"/>
              </w:rPr>
              <w:t>Συνολική ημερήσια δόση (3 χορηγήσεις)</w:t>
            </w:r>
          </w:p>
        </w:tc>
      </w:tr>
      <w:tr w:rsidR="00B916FC" w:rsidRPr="00DD6147" w14:paraId="465DCDE9" w14:textId="77777777" w:rsidTr="003B1745">
        <w:tc>
          <w:tcPr>
            <w:tcW w:w="2700" w:type="dxa"/>
          </w:tcPr>
          <w:p w14:paraId="15360B99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</w:rPr>
            </w:pPr>
            <w:r w:rsidRPr="00DD6147"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14:paraId="5567B470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2ml</w:t>
            </w:r>
          </w:p>
        </w:tc>
        <w:tc>
          <w:tcPr>
            <w:tcW w:w="2808" w:type="dxa"/>
          </w:tcPr>
          <w:p w14:paraId="06820DF3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6ml</w:t>
            </w:r>
          </w:p>
        </w:tc>
      </w:tr>
      <w:tr w:rsidR="00B916FC" w:rsidRPr="00DD6147" w14:paraId="16D503BA" w14:textId="77777777" w:rsidTr="003B1745">
        <w:tc>
          <w:tcPr>
            <w:tcW w:w="2700" w:type="dxa"/>
          </w:tcPr>
          <w:p w14:paraId="17B14B0C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880" w:type="dxa"/>
          </w:tcPr>
          <w:p w14:paraId="0798D851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</w:rPr>
            </w:pPr>
            <w:r w:rsidRPr="00DD6147">
              <w:rPr>
                <w:sz w:val="22"/>
                <w:szCs w:val="22"/>
                <w:lang w:val="en-US"/>
              </w:rPr>
              <w:t>3ml</w:t>
            </w:r>
          </w:p>
        </w:tc>
        <w:tc>
          <w:tcPr>
            <w:tcW w:w="2808" w:type="dxa"/>
          </w:tcPr>
          <w:p w14:paraId="0DAF3D72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9ml</w:t>
            </w:r>
          </w:p>
        </w:tc>
      </w:tr>
      <w:tr w:rsidR="00B916FC" w:rsidRPr="00DD6147" w14:paraId="2988BFD0" w14:textId="77777777" w:rsidTr="003B1745">
        <w:tc>
          <w:tcPr>
            <w:tcW w:w="2700" w:type="dxa"/>
          </w:tcPr>
          <w:p w14:paraId="04FCAAB9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880" w:type="dxa"/>
          </w:tcPr>
          <w:p w14:paraId="6C2E3EDD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</w:rPr>
            </w:pPr>
            <w:r w:rsidRPr="00DD6147">
              <w:rPr>
                <w:sz w:val="22"/>
                <w:szCs w:val="22"/>
                <w:lang w:val="en-US"/>
              </w:rPr>
              <w:t>4ml</w:t>
            </w:r>
          </w:p>
        </w:tc>
        <w:tc>
          <w:tcPr>
            <w:tcW w:w="2808" w:type="dxa"/>
          </w:tcPr>
          <w:p w14:paraId="452EA550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12ml</w:t>
            </w:r>
          </w:p>
        </w:tc>
      </w:tr>
      <w:tr w:rsidR="00B916FC" w:rsidRPr="00DD6147" w14:paraId="5DF5774E" w14:textId="77777777" w:rsidTr="003B1745">
        <w:tc>
          <w:tcPr>
            <w:tcW w:w="2700" w:type="dxa"/>
          </w:tcPr>
          <w:p w14:paraId="7E33488E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880" w:type="dxa"/>
          </w:tcPr>
          <w:p w14:paraId="1073600E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5ml</w:t>
            </w:r>
          </w:p>
        </w:tc>
        <w:tc>
          <w:tcPr>
            <w:tcW w:w="2808" w:type="dxa"/>
          </w:tcPr>
          <w:p w14:paraId="3538C54A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15ml</w:t>
            </w:r>
          </w:p>
        </w:tc>
      </w:tr>
      <w:tr w:rsidR="00B916FC" w:rsidRPr="00DD6147" w14:paraId="6F3FB571" w14:textId="77777777" w:rsidTr="003B1745">
        <w:tc>
          <w:tcPr>
            <w:tcW w:w="2700" w:type="dxa"/>
          </w:tcPr>
          <w:p w14:paraId="2CEED9DB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880" w:type="dxa"/>
          </w:tcPr>
          <w:p w14:paraId="62287D53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6ml</w:t>
            </w:r>
          </w:p>
        </w:tc>
        <w:tc>
          <w:tcPr>
            <w:tcW w:w="2808" w:type="dxa"/>
          </w:tcPr>
          <w:p w14:paraId="465CC007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18ml</w:t>
            </w:r>
          </w:p>
        </w:tc>
      </w:tr>
      <w:tr w:rsidR="00B916FC" w:rsidRPr="00DD6147" w14:paraId="5F0EF5A2" w14:textId="77777777" w:rsidTr="003B1745">
        <w:tc>
          <w:tcPr>
            <w:tcW w:w="2700" w:type="dxa"/>
          </w:tcPr>
          <w:p w14:paraId="7A209547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2880" w:type="dxa"/>
          </w:tcPr>
          <w:p w14:paraId="4F0BADEB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7ml</w:t>
            </w:r>
          </w:p>
        </w:tc>
        <w:tc>
          <w:tcPr>
            <w:tcW w:w="2808" w:type="dxa"/>
          </w:tcPr>
          <w:p w14:paraId="0E1BE438" w14:textId="77777777" w:rsidR="00B916FC" w:rsidRPr="00DD6147" w:rsidRDefault="00B916FC" w:rsidP="003B1745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DD6147">
              <w:rPr>
                <w:sz w:val="22"/>
                <w:szCs w:val="22"/>
                <w:lang w:val="en-US"/>
              </w:rPr>
              <w:t>21ml</w:t>
            </w:r>
          </w:p>
        </w:tc>
      </w:tr>
    </w:tbl>
    <w:p w14:paraId="5BF23805" w14:textId="77777777" w:rsidR="00B916FC" w:rsidRPr="00DD6147" w:rsidRDefault="00B916FC" w:rsidP="00B916FC">
      <w:pPr>
        <w:widowControl/>
        <w:ind w:left="360"/>
        <w:jc w:val="both"/>
        <w:rPr>
          <w:szCs w:val="22"/>
          <w:lang w:eastAsia="el-GR"/>
        </w:rPr>
      </w:pPr>
    </w:p>
    <w:p w14:paraId="765BEE6E" w14:textId="56FEAFE3" w:rsidR="00B916FC" w:rsidRPr="00DD6147" w:rsidRDefault="00B916FC" w:rsidP="00BE6C8F">
      <w:pPr>
        <w:widowControl/>
        <w:jc w:val="both"/>
        <w:rPr>
          <w:szCs w:val="22"/>
          <w:lang w:eastAsia="el-GR"/>
        </w:rPr>
      </w:pPr>
      <w:r w:rsidRPr="008A1D1C">
        <w:rPr>
          <w:szCs w:val="22"/>
          <w:lang w:eastAsia="el-GR"/>
        </w:rPr>
        <w:t xml:space="preserve">Η ανωτέρω συνολική ημερήσια δοσολογία δύναται να αυξηθεί, </w:t>
      </w:r>
      <w:r w:rsidRPr="008A1D1C">
        <w:rPr>
          <w:szCs w:val="22"/>
          <w:u w:val="single"/>
          <w:lang w:eastAsia="el-GR"/>
        </w:rPr>
        <w:t>μόνο σε αιτιολογημένες από τον ιατρό περιπτώσεις</w:t>
      </w:r>
      <w:r w:rsidRPr="008A1D1C">
        <w:rPr>
          <w:szCs w:val="22"/>
          <w:lang w:eastAsia="el-GR"/>
        </w:rPr>
        <w:t>, μέχρι 1</w:t>
      </w:r>
      <w:r w:rsidRPr="008A1D1C">
        <w:rPr>
          <w:szCs w:val="22"/>
          <w:lang w:val="en-US" w:eastAsia="el-GR"/>
        </w:rPr>
        <w:t>ml</w:t>
      </w:r>
      <w:r w:rsidRPr="008A1D1C">
        <w:rPr>
          <w:szCs w:val="22"/>
          <w:lang w:eastAsia="el-GR"/>
        </w:rPr>
        <w:t xml:space="preserve"> σιροπιού ανά </w:t>
      </w:r>
      <w:r w:rsidRPr="008A1D1C">
        <w:rPr>
          <w:szCs w:val="22"/>
          <w:lang w:val="en-US" w:eastAsia="el-GR"/>
        </w:rPr>
        <w:t>kg</w:t>
      </w:r>
      <w:r w:rsidRPr="008A1D1C">
        <w:rPr>
          <w:szCs w:val="22"/>
          <w:lang w:eastAsia="el-GR"/>
        </w:rPr>
        <w:t xml:space="preserve"> βάρους σώματος (6</w:t>
      </w:r>
      <w:r w:rsidRPr="008A1D1C">
        <w:rPr>
          <w:szCs w:val="22"/>
          <w:lang w:val="en-US" w:eastAsia="el-GR"/>
        </w:rPr>
        <w:t>mg</w:t>
      </w:r>
      <w:r w:rsidRPr="008A1D1C">
        <w:rPr>
          <w:szCs w:val="22"/>
          <w:lang w:eastAsia="el-GR"/>
        </w:rPr>
        <w:t xml:space="preserve"> </w:t>
      </w:r>
      <w:proofErr w:type="spellStart"/>
      <w:r w:rsidRPr="008A1D1C">
        <w:rPr>
          <w:szCs w:val="22"/>
          <w:lang w:val="en-US" w:eastAsia="el-GR"/>
        </w:rPr>
        <w:t>Levodropropizine</w:t>
      </w:r>
      <w:proofErr w:type="spellEnd"/>
      <w:r w:rsidRPr="008A1D1C">
        <w:rPr>
          <w:szCs w:val="22"/>
          <w:lang w:eastAsia="el-GR"/>
        </w:rPr>
        <w:t xml:space="preserve"> ανά </w:t>
      </w:r>
      <w:r w:rsidRPr="008A1D1C">
        <w:rPr>
          <w:szCs w:val="22"/>
          <w:lang w:val="en-US" w:eastAsia="el-GR"/>
        </w:rPr>
        <w:t>kg</w:t>
      </w:r>
      <w:r w:rsidRPr="008A1D1C">
        <w:rPr>
          <w:szCs w:val="22"/>
          <w:lang w:eastAsia="el-GR"/>
        </w:rPr>
        <w:t xml:space="preserve">), διηρημένο σε 3 χορηγήσεις την ημέρα, ανά χρονικά διαστήματα όχι μικρότερα των 6 ωρών, αλλά σε καμιά περίπτωση δεν πρέπει να γίνεται υπέρβαση της δοσολογίας των 10 </w:t>
      </w:r>
      <w:r w:rsidRPr="008A1D1C">
        <w:rPr>
          <w:szCs w:val="22"/>
          <w:lang w:val="en-US" w:eastAsia="el-GR"/>
        </w:rPr>
        <w:t>ml</w:t>
      </w:r>
      <w:r w:rsidRPr="008A1D1C">
        <w:rPr>
          <w:szCs w:val="22"/>
          <w:lang w:eastAsia="el-GR"/>
        </w:rPr>
        <w:t xml:space="preserve"> σιροπιού (ισοδυναμούν με 60</w:t>
      </w:r>
      <w:r w:rsidRPr="008A1D1C">
        <w:rPr>
          <w:szCs w:val="22"/>
          <w:lang w:val="en-US" w:eastAsia="el-GR"/>
        </w:rPr>
        <w:t>mg</w:t>
      </w:r>
      <w:r w:rsidRPr="008A1D1C">
        <w:rPr>
          <w:szCs w:val="22"/>
          <w:lang w:eastAsia="el-GR"/>
        </w:rPr>
        <w:t xml:space="preserve"> </w:t>
      </w:r>
      <w:proofErr w:type="spellStart"/>
      <w:r w:rsidRPr="008A1D1C">
        <w:rPr>
          <w:szCs w:val="22"/>
          <w:lang w:val="en-US" w:eastAsia="el-GR"/>
        </w:rPr>
        <w:t>Levodropropizine</w:t>
      </w:r>
      <w:proofErr w:type="spellEnd"/>
      <w:r w:rsidRPr="008A1D1C">
        <w:rPr>
          <w:szCs w:val="22"/>
          <w:lang w:eastAsia="el-GR"/>
        </w:rPr>
        <w:t xml:space="preserve">) έως 3 φορές την ημέρα, </w:t>
      </w:r>
      <w:r w:rsidR="003E00BF" w:rsidRPr="008A1D1C">
        <w:rPr>
          <w:szCs w:val="22"/>
          <w:lang w:eastAsia="el-GR"/>
        </w:rPr>
        <w:t>κάθε</w:t>
      </w:r>
      <w:r w:rsidRPr="008A1D1C">
        <w:rPr>
          <w:szCs w:val="22"/>
          <w:lang w:eastAsia="el-GR"/>
        </w:rPr>
        <w:t xml:space="preserve"> 6</w:t>
      </w:r>
      <w:r w:rsidR="003E00BF" w:rsidRPr="008A1D1C">
        <w:rPr>
          <w:szCs w:val="22"/>
          <w:lang w:eastAsia="el-GR"/>
        </w:rPr>
        <w:t>-8</w:t>
      </w:r>
      <w:r w:rsidRPr="008A1D1C">
        <w:rPr>
          <w:szCs w:val="22"/>
          <w:lang w:eastAsia="el-GR"/>
        </w:rPr>
        <w:t xml:space="preserve"> </w:t>
      </w:r>
      <w:r w:rsidR="003E00BF" w:rsidRPr="008A1D1C">
        <w:rPr>
          <w:szCs w:val="22"/>
          <w:lang w:eastAsia="el-GR"/>
        </w:rPr>
        <w:t>ώρες</w:t>
      </w:r>
      <w:r w:rsidRPr="008A1D1C">
        <w:rPr>
          <w:szCs w:val="22"/>
          <w:lang w:eastAsia="el-GR"/>
        </w:rPr>
        <w:t>.</w:t>
      </w:r>
    </w:p>
    <w:p w14:paraId="3FD6F144" w14:textId="77777777" w:rsidR="00B916FC" w:rsidRDefault="00B916FC" w:rsidP="00BE6C8F">
      <w:pPr>
        <w:widowControl/>
        <w:jc w:val="both"/>
        <w:rPr>
          <w:szCs w:val="22"/>
          <w:lang w:eastAsia="el-GR"/>
        </w:rPr>
      </w:pPr>
    </w:p>
    <w:p w14:paraId="59E16DE0" w14:textId="77777777" w:rsidR="0034609C" w:rsidRDefault="0034609C" w:rsidP="00BE6C8F">
      <w:pPr>
        <w:widowControl/>
        <w:jc w:val="both"/>
        <w:rPr>
          <w:szCs w:val="22"/>
          <w:lang w:eastAsia="el-GR"/>
        </w:rPr>
      </w:pPr>
    </w:p>
    <w:p w14:paraId="384120D6" w14:textId="77777777" w:rsidR="009F6F7F" w:rsidRPr="008A1D1C" w:rsidRDefault="009F6F7F" w:rsidP="009F6F7F">
      <w:pPr>
        <w:jc w:val="both"/>
        <w:rPr>
          <w:noProof/>
          <w:szCs w:val="22"/>
          <w:u w:val="single"/>
        </w:rPr>
      </w:pPr>
      <w:r w:rsidRPr="008A1D1C">
        <w:rPr>
          <w:noProof/>
          <w:szCs w:val="22"/>
          <w:u w:val="single"/>
        </w:rPr>
        <w:t>Ηλικιωμένοι</w:t>
      </w:r>
    </w:p>
    <w:p w14:paraId="35959240" w14:textId="77777777" w:rsidR="009F6F7F" w:rsidRPr="008A1D1C" w:rsidRDefault="006D02E2" w:rsidP="009F6F7F">
      <w:pPr>
        <w:jc w:val="both"/>
        <w:rPr>
          <w:color w:val="212121"/>
          <w:spacing w:val="2"/>
        </w:rPr>
      </w:pPr>
      <w:r w:rsidRPr="008A1D1C">
        <w:rPr>
          <w:color w:val="212121"/>
          <w:spacing w:val="2"/>
          <w:szCs w:val="22"/>
          <w:lang w:eastAsia="el-GR"/>
        </w:rPr>
        <w:t xml:space="preserve">Αν και δεν απαιτούνται προσαρμογές ή τροποποιήσεις στο </w:t>
      </w:r>
      <w:proofErr w:type="spellStart"/>
      <w:r w:rsidRPr="008A1D1C">
        <w:rPr>
          <w:color w:val="212121"/>
          <w:spacing w:val="2"/>
          <w:szCs w:val="22"/>
          <w:lang w:eastAsia="el-GR"/>
        </w:rPr>
        <w:t>δοσολογικό</w:t>
      </w:r>
      <w:proofErr w:type="spellEnd"/>
      <w:r w:rsidRPr="008A1D1C">
        <w:rPr>
          <w:color w:val="212121"/>
          <w:spacing w:val="2"/>
          <w:szCs w:val="22"/>
          <w:lang w:eastAsia="el-GR"/>
        </w:rPr>
        <w:t xml:space="preserve"> σχήμα, ωστόσο ε</w:t>
      </w:r>
      <w:r w:rsidR="009F6F7F" w:rsidRPr="008A1D1C">
        <w:rPr>
          <w:color w:val="212121"/>
          <w:spacing w:val="2"/>
          <w:szCs w:val="22"/>
          <w:lang w:eastAsia="el-GR"/>
        </w:rPr>
        <w:t xml:space="preserve">πικοινωνήστε με το γιατρό ή το φαρμακοποιό σας πριν πάρετε αυτό το φάρμακο, </w:t>
      </w:r>
      <w:r w:rsidR="009F6F7F" w:rsidRPr="008A1D1C">
        <w:rPr>
          <w:color w:val="212121"/>
          <w:spacing w:val="2"/>
        </w:rPr>
        <w:t>λόγω του ότι η φαρμακοδυναμική ευαισθησία σε διάφορα φάρμακα μεταβάλλεται στις μεγάλες ηλικίες</w:t>
      </w:r>
      <w:r w:rsidRPr="008A1D1C">
        <w:rPr>
          <w:color w:val="212121"/>
          <w:spacing w:val="2"/>
        </w:rPr>
        <w:t xml:space="preserve"> και προκειμένου να γίνει</w:t>
      </w:r>
      <w:r w:rsidRPr="008A1D1C">
        <w:rPr>
          <w:color w:val="212121"/>
          <w:spacing w:val="2"/>
          <w:szCs w:val="22"/>
          <w:lang w:eastAsia="el-GR"/>
        </w:rPr>
        <w:t xml:space="preserve"> αξιολόγηση της κλινικής σας κατάστασης</w:t>
      </w:r>
      <w:r w:rsidR="009F6F7F" w:rsidRPr="008A1D1C">
        <w:rPr>
          <w:color w:val="212121"/>
          <w:spacing w:val="2"/>
        </w:rPr>
        <w:t>.</w:t>
      </w:r>
    </w:p>
    <w:p w14:paraId="4618794A" w14:textId="77777777" w:rsidR="009F6F7F" w:rsidRPr="008A1D1C" w:rsidRDefault="009F6F7F" w:rsidP="00BE6C8F">
      <w:pPr>
        <w:widowControl/>
        <w:jc w:val="both"/>
        <w:rPr>
          <w:szCs w:val="22"/>
          <w:lang w:eastAsia="el-GR"/>
        </w:rPr>
      </w:pPr>
    </w:p>
    <w:p w14:paraId="33F1F622" w14:textId="77777777" w:rsidR="00B916FC" w:rsidRPr="008A1D1C" w:rsidRDefault="00B916FC" w:rsidP="008A1D1C">
      <w:pPr>
        <w:keepNext/>
        <w:keepLines/>
        <w:widowControl/>
        <w:jc w:val="both"/>
        <w:rPr>
          <w:b/>
          <w:szCs w:val="22"/>
          <w:lang w:eastAsia="el-GR"/>
        </w:rPr>
      </w:pPr>
      <w:r w:rsidRPr="008A1D1C">
        <w:rPr>
          <w:b/>
          <w:szCs w:val="22"/>
          <w:lang w:eastAsia="el-GR"/>
        </w:rPr>
        <w:t>Τρόπος χορήγησης</w:t>
      </w:r>
    </w:p>
    <w:p w14:paraId="647C3F8E" w14:textId="77777777" w:rsidR="008730A6" w:rsidRPr="008A1D1C" w:rsidRDefault="008730A6" w:rsidP="008A1D1C">
      <w:pPr>
        <w:keepNext/>
        <w:keepLines/>
        <w:widowControl/>
        <w:shd w:val="clear" w:color="auto" w:fill="FFFFFF"/>
        <w:spacing w:line="264" w:lineRule="exact"/>
        <w:rPr>
          <w:color w:val="212121"/>
          <w:spacing w:val="2"/>
          <w:szCs w:val="22"/>
          <w:lang w:eastAsia="el-GR"/>
        </w:rPr>
      </w:pPr>
      <w:r w:rsidRPr="008A1D1C">
        <w:rPr>
          <w:color w:val="212121"/>
          <w:spacing w:val="2"/>
          <w:szCs w:val="22"/>
          <w:lang w:eastAsia="el-GR"/>
        </w:rPr>
        <w:t>Λαμβάνεται από το στόμα.</w:t>
      </w:r>
    </w:p>
    <w:p w14:paraId="0D9F1630" w14:textId="05C56E60" w:rsidR="00B916FC" w:rsidRPr="008A1D1C" w:rsidRDefault="004D7BA8" w:rsidP="008A1D1C">
      <w:pPr>
        <w:keepNext/>
        <w:keepLines/>
        <w:widowControl/>
        <w:shd w:val="clear" w:color="auto" w:fill="FFFFFF"/>
        <w:spacing w:line="264" w:lineRule="exact"/>
        <w:rPr>
          <w:szCs w:val="22"/>
          <w:lang w:eastAsia="el-GR"/>
        </w:rPr>
      </w:pPr>
      <w:r w:rsidRPr="008A1D1C">
        <w:rPr>
          <w:color w:val="212121"/>
          <w:spacing w:val="2"/>
          <w:szCs w:val="22"/>
          <w:lang w:eastAsia="el-GR"/>
        </w:rPr>
        <w:t xml:space="preserve">Δεδομένου ότι δεν υπάρχουν διαθέσιμες πληροφορίες σχετικά με την επίδραση της τροφής στην απορρόφηση του φαρμάκου, θα πρέπει να λαμβάνεται εκτός των γευμάτων. </w:t>
      </w:r>
    </w:p>
    <w:p w14:paraId="2B22DC9F" w14:textId="77777777" w:rsidR="00B916FC" w:rsidRPr="008A1D1C" w:rsidRDefault="00B916FC" w:rsidP="00BE6C8F">
      <w:pPr>
        <w:widowControl/>
        <w:shd w:val="clear" w:color="auto" w:fill="FFFFFF"/>
        <w:spacing w:before="5" w:line="264" w:lineRule="exact"/>
        <w:jc w:val="both"/>
        <w:rPr>
          <w:color w:val="212121"/>
          <w:spacing w:val="2"/>
          <w:szCs w:val="22"/>
          <w:lang w:eastAsia="el-GR"/>
        </w:rPr>
      </w:pPr>
      <w:r w:rsidRPr="008A1D1C">
        <w:rPr>
          <w:szCs w:val="22"/>
          <w:lang w:eastAsia="el-GR"/>
        </w:rPr>
        <w:t xml:space="preserve">Για τη χορήγηση της ακριβούς δοσολογίας του σιροπιού στη συσκευασία εσωκλείεται ειδικό </w:t>
      </w:r>
      <w:proofErr w:type="spellStart"/>
      <w:r w:rsidRPr="008A1D1C">
        <w:rPr>
          <w:szCs w:val="22"/>
          <w:lang w:eastAsia="el-GR"/>
        </w:rPr>
        <w:t>δοσιμετρικό</w:t>
      </w:r>
      <w:proofErr w:type="spellEnd"/>
      <w:r w:rsidRPr="008A1D1C">
        <w:rPr>
          <w:szCs w:val="22"/>
          <w:lang w:eastAsia="el-GR"/>
        </w:rPr>
        <w:t xml:space="preserve"> </w:t>
      </w:r>
      <w:proofErr w:type="spellStart"/>
      <w:r w:rsidRPr="008A1D1C">
        <w:rPr>
          <w:szCs w:val="22"/>
          <w:lang w:eastAsia="el-GR"/>
        </w:rPr>
        <w:t>κυπελλάκι</w:t>
      </w:r>
      <w:proofErr w:type="spellEnd"/>
      <w:r w:rsidRPr="008A1D1C">
        <w:rPr>
          <w:color w:val="212121"/>
          <w:spacing w:val="2"/>
          <w:szCs w:val="22"/>
          <w:lang w:eastAsia="el-GR"/>
        </w:rPr>
        <w:t>.</w:t>
      </w:r>
    </w:p>
    <w:p w14:paraId="7376878A" w14:textId="77777777" w:rsidR="00226454" w:rsidRDefault="00226454" w:rsidP="008A1D1C">
      <w:pPr>
        <w:shd w:val="clear" w:color="auto" w:fill="FFFFFF"/>
        <w:spacing w:before="5" w:line="264" w:lineRule="exact"/>
        <w:jc w:val="both"/>
        <w:rPr>
          <w:color w:val="212121"/>
          <w:spacing w:val="2"/>
        </w:rPr>
      </w:pPr>
      <w:r w:rsidRPr="008A1D1C">
        <w:rPr>
          <w:color w:val="212121"/>
          <w:spacing w:val="2"/>
        </w:rPr>
        <w:t xml:space="preserve">Μετά από κάθε χρήση, να πλένεται καλά και να στεγνώνεται το ειδικό </w:t>
      </w:r>
      <w:proofErr w:type="spellStart"/>
      <w:r w:rsidRPr="008A1D1C">
        <w:rPr>
          <w:color w:val="212121"/>
          <w:spacing w:val="2"/>
        </w:rPr>
        <w:t>δοσιμετρικό</w:t>
      </w:r>
      <w:proofErr w:type="spellEnd"/>
      <w:r w:rsidRPr="008A1D1C">
        <w:rPr>
          <w:color w:val="212121"/>
          <w:spacing w:val="2"/>
        </w:rPr>
        <w:t xml:space="preserve"> </w:t>
      </w:r>
      <w:proofErr w:type="spellStart"/>
      <w:r w:rsidRPr="008A1D1C">
        <w:rPr>
          <w:color w:val="212121"/>
          <w:spacing w:val="2"/>
        </w:rPr>
        <w:t>κυπελλάκι</w:t>
      </w:r>
      <w:proofErr w:type="spellEnd"/>
      <w:r w:rsidRPr="008A1D1C">
        <w:rPr>
          <w:color w:val="212121"/>
          <w:spacing w:val="2"/>
        </w:rPr>
        <w:t>.</w:t>
      </w:r>
    </w:p>
    <w:p w14:paraId="253AB9C9" w14:textId="77777777" w:rsidR="00B916FC" w:rsidRPr="00DD6147" w:rsidRDefault="00B916FC" w:rsidP="00BE6C8F">
      <w:pPr>
        <w:widowControl/>
        <w:shd w:val="clear" w:color="auto" w:fill="FFFFFF"/>
        <w:spacing w:before="5" w:line="264" w:lineRule="exact"/>
        <w:jc w:val="both"/>
        <w:rPr>
          <w:color w:val="212121"/>
          <w:spacing w:val="2"/>
          <w:szCs w:val="22"/>
          <w:lang w:eastAsia="el-GR"/>
        </w:rPr>
      </w:pPr>
    </w:p>
    <w:p w14:paraId="58F62936" w14:textId="77777777" w:rsidR="00CB7C3E" w:rsidRPr="008A1D1C" w:rsidRDefault="00CB7C3E" w:rsidP="00BE6C8F">
      <w:pPr>
        <w:widowControl/>
        <w:shd w:val="clear" w:color="auto" w:fill="FFFFFF"/>
        <w:spacing w:line="264" w:lineRule="exact"/>
        <w:ind w:right="38"/>
        <w:jc w:val="both"/>
        <w:rPr>
          <w:b/>
          <w:szCs w:val="22"/>
          <w:lang w:eastAsia="el-GR"/>
        </w:rPr>
      </w:pPr>
      <w:r w:rsidRPr="008A1D1C">
        <w:rPr>
          <w:b/>
          <w:szCs w:val="22"/>
          <w:lang w:eastAsia="el-GR"/>
        </w:rPr>
        <w:t>Διάρκεια θεραπείας</w:t>
      </w:r>
    </w:p>
    <w:p w14:paraId="7697EA9C" w14:textId="77777777" w:rsidR="00B916FC" w:rsidRPr="008A1D1C" w:rsidRDefault="00B916FC" w:rsidP="00BE6C8F">
      <w:pPr>
        <w:widowControl/>
        <w:shd w:val="clear" w:color="auto" w:fill="FFFFFF"/>
        <w:spacing w:line="264" w:lineRule="exact"/>
        <w:ind w:right="38"/>
        <w:jc w:val="both"/>
        <w:rPr>
          <w:szCs w:val="22"/>
          <w:lang w:eastAsia="el-GR"/>
        </w:rPr>
      </w:pPr>
      <w:r w:rsidRPr="008A1D1C">
        <w:rPr>
          <w:szCs w:val="22"/>
          <w:lang w:eastAsia="el-GR"/>
        </w:rPr>
        <w:t xml:space="preserve">Η θεραπεία θα πρέπει να συνεχιστεί μέχρι την κατάπαυση του βήχα σύμφωνα με τις οδηγίες του ιατρού, το ανώτερο όμως μέχρι 7 ημέρες. Αν ο βήχας συνεχίζεται μετά από αυτό το χρονικό διάστημα, συνιστάται να διακοπεί η θεραπεία και να ζητηθεί ιατρική συμβουλή. </w:t>
      </w:r>
    </w:p>
    <w:p w14:paraId="3D105563" w14:textId="77777777" w:rsidR="00B916FC" w:rsidRPr="008A1D1C" w:rsidRDefault="00B916FC" w:rsidP="00BE6C8F">
      <w:pPr>
        <w:widowControl/>
        <w:shd w:val="clear" w:color="auto" w:fill="FFFFFF"/>
        <w:spacing w:line="264" w:lineRule="exact"/>
        <w:ind w:right="38"/>
        <w:jc w:val="both"/>
        <w:rPr>
          <w:szCs w:val="22"/>
          <w:lang w:eastAsia="el-GR"/>
        </w:rPr>
      </w:pPr>
      <w:r w:rsidRPr="008A1D1C">
        <w:rPr>
          <w:szCs w:val="22"/>
          <w:lang w:eastAsia="el-GR"/>
        </w:rPr>
        <w:t>Ο βήχας είναι ένα σύμπτωμα κι η υποκείμενη νόσος θα πρέπει να ερευνηθεί και να αντιμετωπισθεί θεραπευτικά.</w:t>
      </w:r>
    </w:p>
    <w:p w14:paraId="36A89467" w14:textId="77777777" w:rsidR="00B916FC" w:rsidRPr="008A1D1C" w:rsidRDefault="00B916FC" w:rsidP="00B916FC">
      <w:pPr>
        <w:jc w:val="both"/>
        <w:rPr>
          <w:noProof/>
          <w:szCs w:val="22"/>
        </w:rPr>
      </w:pPr>
    </w:p>
    <w:p w14:paraId="6FFC2F5E" w14:textId="77777777" w:rsidR="00B916FC" w:rsidRPr="008A1D1C" w:rsidRDefault="00B916FC" w:rsidP="00B916FC">
      <w:pPr>
        <w:rPr>
          <w:b/>
          <w:noProof/>
          <w:szCs w:val="22"/>
        </w:rPr>
      </w:pPr>
    </w:p>
    <w:p w14:paraId="38B2096F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b/>
          <w:noProof/>
          <w:szCs w:val="22"/>
        </w:rPr>
        <w:t xml:space="preserve">Εάν πάρετε μεγαλύτερη δόση </w:t>
      </w:r>
      <w:r w:rsidRPr="008A1D1C">
        <w:rPr>
          <w:b/>
          <w:noProof/>
          <w:szCs w:val="22"/>
          <w:lang w:val="en-US"/>
        </w:rPr>
        <w:t>Levotuss</w:t>
      </w:r>
      <w:r w:rsidRPr="008A1D1C">
        <w:rPr>
          <w:b/>
          <w:noProof/>
          <w:szCs w:val="22"/>
        </w:rPr>
        <w:t xml:space="preserve"> από την κανονική</w:t>
      </w:r>
    </w:p>
    <w:p w14:paraId="324EB66C" w14:textId="03A2E9D8" w:rsidR="00511114" w:rsidRPr="00DD6147" w:rsidRDefault="00511114" w:rsidP="008A1D1C">
      <w:pPr>
        <w:widowControl/>
        <w:jc w:val="both"/>
        <w:rPr>
          <w:b/>
          <w:szCs w:val="22"/>
          <w:lang w:eastAsia="el-GR"/>
        </w:rPr>
      </w:pPr>
      <w:r w:rsidRPr="008A1D1C">
        <w:rPr>
          <w:szCs w:val="22"/>
          <w:lang w:eastAsia="el-GR"/>
        </w:rPr>
        <w:t xml:space="preserve">Εάν πάρετε μεγαλύτερη δόση LEVOTUSS από την κανονική, ή σε περίπτωση τυχαίας κατάποσης, μπορεί να εμφανίσετε ήπια και παροδική ταχυκαρδία (αυξημένος καρδιακός ρυθμός). Σε αυτήν την περίπτωση, απευθυνθείτε αμέσως στο γιατρό σας ή </w:t>
      </w:r>
      <w:r w:rsidR="00960F0C" w:rsidRPr="008A1D1C">
        <w:rPr>
          <w:szCs w:val="22"/>
          <w:lang w:eastAsia="el-GR"/>
        </w:rPr>
        <w:t xml:space="preserve">στο </w:t>
      </w:r>
      <w:r w:rsidRPr="008A1D1C">
        <w:rPr>
          <w:szCs w:val="22"/>
          <w:lang w:eastAsia="el-GR"/>
        </w:rPr>
        <w:t xml:space="preserve">Τμήμα Επειγόντων Περιστατικών του πλησιέστερου νοσοκομείου. </w:t>
      </w:r>
    </w:p>
    <w:p w14:paraId="10B91D09" w14:textId="77777777" w:rsidR="00B916FC" w:rsidRPr="00DD6147" w:rsidRDefault="00B916FC" w:rsidP="00511114">
      <w:pPr>
        <w:rPr>
          <w:noProof/>
          <w:szCs w:val="22"/>
        </w:rPr>
      </w:pPr>
      <w:proofErr w:type="spellStart"/>
      <w:r w:rsidRPr="00DD6147">
        <w:rPr>
          <w:b/>
          <w:i/>
          <w:szCs w:val="22"/>
          <w:lang w:eastAsia="el-GR"/>
        </w:rPr>
        <w:t>Τηλ</w:t>
      </w:r>
      <w:proofErr w:type="spellEnd"/>
      <w:r w:rsidRPr="00DD6147">
        <w:rPr>
          <w:b/>
          <w:i/>
          <w:szCs w:val="22"/>
          <w:lang w:eastAsia="el-GR"/>
        </w:rPr>
        <w:t>. Κέντρου Δηλητηριάσεων:  210-7793777</w:t>
      </w:r>
      <w:r w:rsidR="00511114" w:rsidRPr="00511114">
        <w:rPr>
          <w:szCs w:val="22"/>
          <w:lang w:eastAsia="el-GR"/>
        </w:rPr>
        <w:t xml:space="preserve"> </w:t>
      </w:r>
    </w:p>
    <w:p w14:paraId="289BA6E8" w14:textId="77777777" w:rsidR="00B916FC" w:rsidRPr="00DD6147" w:rsidRDefault="00B916FC" w:rsidP="00B916FC">
      <w:pPr>
        <w:rPr>
          <w:b/>
          <w:noProof/>
          <w:szCs w:val="22"/>
        </w:rPr>
      </w:pPr>
    </w:p>
    <w:p w14:paraId="765ED471" w14:textId="77777777" w:rsidR="00B916FC" w:rsidRPr="00DD6147" w:rsidRDefault="00B916FC" w:rsidP="00B916FC">
      <w:pPr>
        <w:rPr>
          <w:b/>
          <w:noProof/>
          <w:szCs w:val="22"/>
        </w:rPr>
      </w:pPr>
      <w:r w:rsidRPr="00DD6147">
        <w:rPr>
          <w:b/>
          <w:noProof/>
          <w:szCs w:val="22"/>
        </w:rPr>
        <w:lastRenderedPageBreak/>
        <w:t xml:space="preserve">Εάν ξεχάσετε να πάρετε το </w:t>
      </w:r>
      <w:r w:rsidRPr="00DD6147">
        <w:rPr>
          <w:b/>
          <w:noProof/>
          <w:szCs w:val="22"/>
          <w:lang w:val="en-US"/>
        </w:rPr>
        <w:t>Levotuss</w:t>
      </w:r>
    </w:p>
    <w:p w14:paraId="2F08DBCD" w14:textId="77777777" w:rsidR="00B916FC" w:rsidRPr="00DD6147" w:rsidRDefault="00B916FC" w:rsidP="00B916FC">
      <w:pPr>
        <w:widowControl/>
        <w:jc w:val="both"/>
        <w:rPr>
          <w:szCs w:val="22"/>
          <w:lang w:eastAsia="el-GR"/>
        </w:rPr>
      </w:pPr>
      <w:r w:rsidRPr="00DD6147">
        <w:rPr>
          <w:szCs w:val="22"/>
          <w:lang w:eastAsia="el-GR"/>
        </w:rPr>
        <w:t>Εάν πρέπει να λαμβάνετε το φάρμακο συνεχώς και παραλείψατε μια δόση, πρέπει να πάρετε τη δόση αυτή το ταχύτερο δυνατόν. Εάν, εν τούτοις, πλησιάζει η ώρα για την επόμενη δόση, μη λάβετε τη δόση που παραλείψατε, αλλά συνεχίστε κανονικά τη θεραπεία.</w:t>
      </w:r>
    </w:p>
    <w:p w14:paraId="4DDFCFDF" w14:textId="77777777" w:rsidR="00B916FC" w:rsidRPr="00DD6147" w:rsidRDefault="00B916FC" w:rsidP="00B916FC">
      <w:pPr>
        <w:rPr>
          <w:noProof/>
          <w:szCs w:val="22"/>
        </w:rPr>
      </w:pPr>
      <w:r w:rsidRPr="00DD6147">
        <w:rPr>
          <w:noProof/>
          <w:szCs w:val="22"/>
        </w:rPr>
        <w:t>Μην πάρετε διπλή δόση για να αναπληρώσετε τη δόση που ξεχάσατε.</w:t>
      </w:r>
    </w:p>
    <w:p w14:paraId="1E368831" w14:textId="77777777" w:rsidR="00B916FC" w:rsidRPr="00DD6147" w:rsidRDefault="00B916FC" w:rsidP="00B916FC">
      <w:pPr>
        <w:rPr>
          <w:noProof/>
          <w:szCs w:val="22"/>
        </w:rPr>
      </w:pPr>
    </w:p>
    <w:p w14:paraId="08FB2B80" w14:textId="7E403BEE" w:rsidR="00B916FC" w:rsidRPr="008A1D1C" w:rsidRDefault="00B916FC" w:rsidP="00B916FC">
      <w:pPr>
        <w:rPr>
          <w:noProof/>
          <w:szCs w:val="22"/>
        </w:rPr>
      </w:pPr>
      <w:r w:rsidRPr="008A1D1C">
        <w:rPr>
          <w:noProof/>
          <w:szCs w:val="22"/>
        </w:rPr>
        <w:t>Εάν έχετε περισσότερες ερωτήσεις σχετικά με τη χρήση αυτού του φαρμάκου,</w:t>
      </w:r>
      <w:r w:rsidR="00541049" w:rsidRPr="008A1D1C">
        <w:rPr>
          <w:noProof/>
          <w:szCs w:val="22"/>
        </w:rPr>
        <w:t xml:space="preserve"> </w:t>
      </w:r>
      <w:r w:rsidRPr="008A1D1C">
        <w:rPr>
          <w:noProof/>
          <w:szCs w:val="22"/>
        </w:rPr>
        <w:t>ρωτήστε τον γιατρό ή τον φαρμακοποιό σας.</w:t>
      </w:r>
    </w:p>
    <w:p w14:paraId="26C0725E" w14:textId="77777777" w:rsidR="00B916FC" w:rsidRPr="008A1D1C" w:rsidRDefault="00B916FC" w:rsidP="00B916FC">
      <w:pPr>
        <w:rPr>
          <w:noProof/>
          <w:szCs w:val="22"/>
        </w:rPr>
      </w:pPr>
    </w:p>
    <w:p w14:paraId="3FF041B6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b/>
          <w:noProof/>
          <w:szCs w:val="22"/>
        </w:rPr>
        <w:t>4.</w:t>
      </w:r>
      <w:r w:rsidRPr="008A1D1C">
        <w:rPr>
          <w:b/>
          <w:noProof/>
          <w:szCs w:val="22"/>
        </w:rPr>
        <w:tab/>
        <w:t>Πιθανές ανεπιθύμητες ενέργειες</w:t>
      </w:r>
    </w:p>
    <w:p w14:paraId="7F15BA7B" w14:textId="77777777" w:rsidR="00B916FC" w:rsidRPr="008A1D1C" w:rsidRDefault="00B916FC" w:rsidP="00B916FC">
      <w:pPr>
        <w:rPr>
          <w:noProof/>
          <w:szCs w:val="22"/>
        </w:rPr>
      </w:pPr>
    </w:p>
    <w:p w14:paraId="7F9FF8F1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noProof/>
          <w:szCs w:val="22"/>
        </w:rPr>
        <w:t>Όπως όλα τα φάρμακα, έτσι και αυτό το φάρμακο μπορεί να προκαλέσει ανεπιθύμητες ενέργειες αν και δεν παρουσιάζονται σε όλους τους ανθρώπους.</w:t>
      </w:r>
    </w:p>
    <w:p w14:paraId="371E23EC" w14:textId="77777777" w:rsidR="00B916FC" w:rsidRPr="008A1D1C" w:rsidRDefault="00B916FC" w:rsidP="00B916FC">
      <w:pPr>
        <w:rPr>
          <w:noProof/>
          <w:szCs w:val="22"/>
        </w:rPr>
      </w:pPr>
    </w:p>
    <w:p w14:paraId="1A54DDA4" w14:textId="77777777" w:rsidR="00847269" w:rsidRPr="008A1D1C" w:rsidRDefault="00847269" w:rsidP="00B916FC">
      <w:pPr>
        <w:rPr>
          <w:noProof/>
          <w:szCs w:val="22"/>
        </w:rPr>
      </w:pPr>
      <w:r w:rsidRPr="008A1D1C">
        <w:rPr>
          <w:noProof/>
          <w:szCs w:val="22"/>
        </w:rPr>
        <w:t xml:space="preserve">Οι ανεπιθύμητες ενέργειες που </w:t>
      </w:r>
      <w:r w:rsidR="00EE4A5D" w:rsidRPr="008A1D1C">
        <w:rPr>
          <w:noProof/>
          <w:szCs w:val="22"/>
        </w:rPr>
        <w:t>αναφέρθηκαν είναι οι παρακάτω</w:t>
      </w:r>
      <w:r w:rsidRPr="008A1D1C">
        <w:rPr>
          <w:noProof/>
          <w:szCs w:val="22"/>
        </w:rPr>
        <w:t xml:space="preserve">: </w:t>
      </w:r>
    </w:p>
    <w:p w14:paraId="44C7AC4D" w14:textId="77777777" w:rsidR="00847269" w:rsidRPr="008A1D1C" w:rsidRDefault="00847269" w:rsidP="00B916FC">
      <w:pPr>
        <w:rPr>
          <w:noProof/>
          <w:szCs w:val="22"/>
        </w:rPr>
      </w:pPr>
    </w:p>
    <w:p w14:paraId="3B29EA01" w14:textId="77777777" w:rsidR="00594DFA" w:rsidRPr="008A1D1C" w:rsidRDefault="00847269" w:rsidP="00B916FC">
      <w:pPr>
        <w:rPr>
          <w:noProof/>
          <w:szCs w:val="22"/>
          <w:u w:val="single"/>
        </w:rPr>
      </w:pPr>
      <w:r w:rsidRPr="008A1D1C">
        <w:rPr>
          <w:noProof/>
          <w:szCs w:val="22"/>
          <w:u w:val="single"/>
        </w:rPr>
        <w:t>Συχνές (επηρεάζουν λιγότερο</w:t>
      </w:r>
      <w:r w:rsidR="008E359B" w:rsidRPr="008A1D1C">
        <w:rPr>
          <w:noProof/>
          <w:szCs w:val="22"/>
          <w:u w:val="single"/>
        </w:rPr>
        <w:t>υς</w:t>
      </w:r>
      <w:r w:rsidRPr="008A1D1C">
        <w:rPr>
          <w:noProof/>
          <w:szCs w:val="22"/>
          <w:u w:val="single"/>
        </w:rPr>
        <w:t xml:space="preserve"> από 1 στους 10 ασθενείς</w:t>
      </w:r>
      <w:r w:rsidR="008E359B" w:rsidRPr="008A1D1C">
        <w:rPr>
          <w:noProof/>
          <w:szCs w:val="22"/>
          <w:u w:val="single"/>
        </w:rPr>
        <w:t>,</w:t>
      </w:r>
      <w:r w:rsidRPr="008A1D1C">
        <w:rPr>
          <w:noProof/>
          <w:szCs w:val="22"/>
          <w:u w:val="single"/>
        </w:rPr>
        <w:t xml:space="preserve"> αλλά περισσότερο</w:t>
      </w:r>
      <w:r w:rsidR="008E359B" w:rsidRPr="008A1D1C">
        <w:rPr>
          <w:noProof/>
          <w:szCs w:val="22"/>
          <w:u w:val="single"/>
        </w:rPr>
        <w:t>υς</w:t>
      </w:r>
      <w:r w:rsidRPr="008A1D1C">
        <w:rPr>
          <w:noProof/>
          <w:szCs w:val="22"/>
          <w:u w:val="single"/>
        </w:rPr>
        <w:t xml:space="preserve"> από 1 στους 100) </w:t>
      </w:r>
    </w:p>
    <w:p w14:paraId="5202EEA5" w14:textId="77777777" w:rsidR="00594DFA" w:rsidRPr="008A1D1C" w:rsidRDefault="00847269" w:rsidP="00B916FC">
      <w:pPr>
        <w:rPr>
          <w:noProof/>
          <w:szCs w:val="22"/>
        </w:rPr>
      </w:pPr>
      <w:r w:rsidRPr="008A1D1C">
        <w:rPr>
          <w:noProof/>
          <w:szCs w:val="22"/>
        </w:rPr>
        <w:t>- Διαταραχές του γαστρεντερικού: ναυτία, καούρα, δυσπεψία, διάρροια, έμετος και κοιλιακό</w:t>
      </w:r>
      <w:r w:rsidR="00D752E1" w:rsidRPr="008A1D1C">
        <w:rPr>
          <w:noProof/>
          <w:szCs w:val="22"/>
        </w:rPr>
        <w:t>ς πόνος</w:t>
      </w:r>
      <w:r w:rsidRPr="008A1D1C">
        <w:rPr>
          <w:noProof/>
          <w:szCs w:val="22"/>
        </w:rPr>
        <w:t xml:space="preserve"> </w:t>
      </w:r>
    </w:p>
    <w:p w14:paraId="558A1851" w14:textId="77777777" w:rsidR="00847269" w:rsidRPr="008A1D1C" w:rsidRDefault="00847269" w:rsidP="00B916FC">
      <w:pPr>
        <w:rPr>
          <w:noProof/>
          <w:szCs w:val="22"/>
        </w:rPr>
      </w:pPr>
      <w:r w:rsidRPr="008A1D1C">
        <w:rPr>
          <w:noProof/>
          <w:szCs w:val="22"/>
        </w:rPr>
        <w:t>- Διαταραχές του νευρικού συστήματος: Κόπωση</w:t>
      </w:r>
      <w:r w:rsidR="002B55C7" w:rsidRPr="008A1D1C">
        <w:rPr>
          <w:noProof/>
          <w:szCs w:val="22"/>
        </w:rPr>
        <w:t>, αδυναμία</w:t>
      </w:r>
      <w:r w:rsidRPr="008A1D1C">
        <w:rPr>
          <w:noProof/>
          <w:szCs w:val="22"/>
        </w:rPr>
        <w:t xml:space="preserve">, </w:t>
      </w:r>
      <w:r w:rsidR="002B55C7" w:rsidRPr="008A1D1C">
        <w:rPr>
          <w:noProof/>
          <w:szCs w:val="22"/>
        </w:rPr>
        <w:t>νωθρότητα</w:t>
      </w:r>
      <w:r w:rsidRPr="008A1D1C">
        <w:rPr>
          <w:noProof/>
          <w:szCs w:val="22"/>
        </w:rPr>
        <w:t xml:space="preserve">, υπνηλία, </w:t>
      </w:r>
      <w:r w:rsidR="00D752E1" w:rsidRPr="008A1D1C">
        <w:rPr>
          <w:noProof/>
          <w:szCs w:val="22"/>
        </w:rPr>
        <w:t>πονοκέφαλος</w:t>
      </w:r>
      <w:r w:rsidRPr="008A1D1C">
        <w:rPr>
          <w:noProof/>
          <w:szCs w:val="22"/>
        </w:rPr>
        <w:t xml:space="preserve"> και ίλιγγος.</w:t>
      </w:r>
    </w:p>
    <w:p w14:paraId="2DD3B63E" w14:textId="77777777" w:rsidR="000C5470" w:rsidRPr="008A1D1C" w:rsidRDefault="00E81CFF" w:rsidP="00B916FC">
      <w:pPr>
        <w:rPr>
          <w:noProof/>
          <w:szCs w:val="22"/>
        </w:rPr>
      </w:pPr>
      <w:r w:rsidRPr="008A1D1C">
        <w:rPr>
          <w:noProof/>
          <w:szCs w:val="22"/>
        </w:rPr>
        <w:t>- Καρδιακές διαταραχές: αίσθημα παλμών.</w:t>
      </w:r>
    </w:p>
    <w:p w14:paraId="2E0321B2" w14:textId="77777777" w:rsidR="00E81CFF" w:rsidRPr="008A1D1C" w:rsidRDefault="00E81CFF" w:rsidP="00B916FC">
      <w:pPr>
        <w:rPr>
          <w:noProof/>
          <w:szCs w:val="22"/>
        </w:rPr>
      </w:pPr>
    </w:p>
    <w:p w14:paraId="493073D8" w14:textId="77777777" w:rsidR="000C5470" w:rsidRPr="008A1D1C" w:rsidRDefault="000C5470" w:rsidP="00B916FC">
      <w:pPr>
        <w:rPr>
          <w:noProof/>
          <w:szCs w:val="22"/>
        </w:rPr>
      </w:pPr>
      <w:r w:rsidRPr="008A1D1C">
        <w:rPr>
          <w:noProof/>
          <w:szCs w:val="22"/>
        </w:rPr>
        <w:t>Σπάνιες (</w:t>
      </w:r>
      <w:r w:rsidRPr="008A1D1C">
        <w:rPr>
          <w:noProof/>
          <w:szCs w:val="22"/>
          <w:u w:val="single"/>
        </w:rPr>
        <w:t>επηρεάζουν λιγότερους από 1 στους 1.000 ασθενείς, αλλά περισσότερους από 1 στους 10.000</w:t>
      </w:r>
      <w:r w:rsidRPr="008A1D1C">
        <w:rPr>
          <w:noProof/>
          <w:szCs w:val="22"/>
        </w:rPr>
        <w:t>)</w:t>
      </w:r>
    </w:p>
    <w:p w14:paraId="62D8F890" w14:textId="77777777" w:rsidR="00594DFA" w:rsidRPr="008A1D1C" w:rsidRDefault="00847269" w:rsidP="00B916FC">
      <w:pPr>
        <w:rPr>
          <w:noProof/>
          <w:szCs w:val="22"/>
        </w:rPr>
      </w:pPr>
      <w:r w:rsidRPr="008A1D1C">
        <w:rPr>
          <w:noProof/>
          <w:szCs w:val="22"/>
        </w:rPr>
        <w:t xml:space="preserve">- Διαταραχές του δέρματος και του υποδόριου ιστού: δερματική αλλεργία </w:t>
      </w:r>
    </w:p>
    <w:p w14:paraId="38C49703" w14:textId="77777777" w:rsidR="00594DFA" w:rsidRPr="008A1D1C" w:rsidRDefault="00847269" w:rsidP="00B916FC">
      <w:pPr>
        <w:rPr>
          <w:noProof/>
          <w:szCs w:val="22"/>
        </w:rPr>
      </w:pPr>
      <w:r w:rsidRPr="008A1D1C">
        <w:rPr>
          <w:noProof/>
          <w:szCs w:val="22"/>
        </w:rPr>
        <w:t xml:space="preserve">- Διαταραχές του αναπνευστικού συστήματος, του θώρακα και του </w:t>
      </w:r>
      <w:r w:rsidR="00B9308F" w:rsidRPr="008A1D1C">
        <w:rPr>
          <w:noProof/>
          <w:szCs w:val="22"/>
        </w:rPr>
        <w:t>μεσοθωράκιου</w:t>
      </w:r>
      <w:r w:rsidRPr="008A1D1C">
        <w:rPr>
          <w:noProof/>
          <w:szCs w:val="22"/>
        </w:rPr>
        <w:t xml:space="preserve">: δύσπνοια (δυσκολία στην αναπνοή) </w:t>
      </w:r>
    </w:p>
    <w:p w14:paraId="68E21ABD" w14:textId="77777777" w:rsidR="00594DFA" w:rsidRPr="008A1D1C" w:rsidRDefault="00594DFA" w:rsidP="00B916FC">
      <w:pPr>
        <w:rPr>
          <w:noProof/>
          <w:szCs w:val="22"/>
        </w:rPr>
      </w:pPr>
    </w:p>
    <w:p w14:paraId="4528BDE5" w14:textId="77777777" w:rsidR="00594DFA" w:rsidRPr="008A1D1C" w:rsidRDefault="00847269" w:rsidP="00B916FC">
      <w:pPr>
        <w:rPr>
          <w:noProof/>
          <w:szCs w:val="22"/>
          <w:u w:val="single"/>
        </w:rPr>
      </w:pPr>
      <w:r w:rsidRPr="008A1D1C">
        <w:rPr>
          <w:noProof/>
          <w:szCs w:val="22"/>
          <w:u w:val="single"/>
        </w:rPr>
        <w:t>Συχνότητα μη γνωστή</w:t>
      </w:r>
      <w:r w:rsidR="008E359B" w:rsidRPr="008A1D1C">
        <w:rPr>
          <w:noProof/>
          <w:szCs w:val="22"/>
          <w:u w:val="single"/>
        </w:rPr>
        <w:t xml:space="preserve"> (δεν μπορεί να εκτιμηθεί με βάση τα διαθέσιμα δεδομένα)</w:t>
      </w:r>
    </w:p>
    <w:p w14:paraId="4709CFFC" w14:textId="77777777" w:rsidR="00594DFA" w:rsidRPr="008A1D1C" w:rsidRDefault="00847269" w:rsidP="00B916FC">
      <w:pPr>
        <w:rPr>
          <w:noProof/>
          <w:szCs w:val="22"/>
        </w:rPr>
      </w:pPr>
      <w:r w:rsidRPr="008A1D1C">
        <w:rPr>
          <w:noProof/>
          <w:szCs w:val="22"/>
        </w:rPr>
        <w:t>- Οφθαλμικές διαταραχές: διαταραχές της όρασης</w:t>
      </w:r>
    </w:p>
    <w:p w14:paraId="5E7CCF8F" w14:textId="77777777" w:rsidR="00847269" w:rsidRDefault="00847269" w:rsidP="00B916FC">
      <w:pPr>
        <w:rPr>
          <w:noProof/>
          <w:szCs w:val="22"/>
        </w:rPr>
      </w:pPr>
      <w:r w:rsidRPr="008A1D1C">
        <w:rPr>
          <w:noProof/>
          <w:szCs w:val="22"/>
        </w:rPr>
        <w:t>- Καρδιακές διαταραχές: πόνος στο στήθος.</w:t>
      </w:r>
    </w:p>
    <w:p w14:paraId="7533990E" w14:textId="77777777" w:rsidR="00847269" w:rsidRDefault="00847269" w:rsidP="00B916FC">
      <w:pPr>
        <w:rPr>
          <w:noProof/>
          <w:szCs w:val="22"/>
        </w:rPr>
      </w:pPr>
    </w:p>
    <w:p w14:paraId="5783B4CE" w14:textId="77777777" w:rsidR="00DD6147" w:rsidRPr="008A1D1C" w:rsidRDefault="00DD6147" w:rsidP="008A1D1C">
      <w:pPr>
        <w:keepNext/>
        <w:keepLines/>
        <w:widowControl/>
        <w:tabs>
          <w:tab w:val="left" w:pos="0"/>
          <w:tab w:val="left" w:pos="567"/>
        </w:tabs>
        <w:rPr>
          <w:b/>
          <w:noProof/>
          <w:szCs w:val="22"/>
          <w:lang w:eastAsia="el-GR"/>
        </w:rPr>
      </w:pPr>
      <w:r w:rsidRPr="008A1D1C">
        <w:rPr>
          <w:b/>
          <w:noProof/>
          <w:szCs w:val="22"/>
          <w:lang w:eastAsia="el-GR"/>
        </w:rPr>
        <w:t>Αναφορά ανεπιθύμητων ενεργειών</w:t>
      </w:r>
    </w:p>
    <w:p w14:paraId="72BC3373" w14:textId="09444122" w:rsidR="00DD6147" w:rsidRPr="008A1D1C" w:rsidRDefault="00DD6147" w:rsidP="008A1D1C">
      <w:pPr>
        <w:keepNext/>
        <w:keepLines/>
        <w:widowControl/>
        <w:tabs>
          <w:tab w:val="left" w:pos="0"/>
          <w:tab w:val="left" w:pos="567"/>
        </w:tabs>
        <w:rPr>
          <w:noProof/>
          <w:szCs w:val="22"/>
          <w:lang w:eastAsia="el-GR"/>
        </w:rPr>
      </w:pPr>
      <w:r w:rsidRPr="008A1D1C">
        <w:rPr>
          <w:noProof/>
          <w:szCs w:val="22"/>
          <w:lang w:eastAsia="el-GR"/>
        </w:rPr>
        <w:t xml:space="preserve"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μέσω του </w:t>
      </w:r>
      <w:r w:rsidRPr="008A1D1C">
        <w:rPr>
          <w:szCs w:val="22"/>
          <w:lang w:eastAsia="el-GR"/>
        </w:rPr>
        <w:t>Ε</w:t>
      </w:r>
      <w:r w:rsidRPr="008A1D1C">
        <w:rPr>
          <w:rFonts w:eastAsia="Calibri"/>
          <w:noProof/>
          <w:szCs w:val="22"/>
          <w:lang w:eastAsia="zh-CN"/>
        </w:rPr>
        <w:t xml:space="preserve">θνικού Οργανισμού Φαρμάκων, Μεσογείων 284, 15562 Χολαργός, Αθήνα, Τηλ: </w:t>
      </w:r>
      <w:r w:rsidRPr="008A1D1C">
        <w:rPr>
          <w:rFonts w:eastAsia="Calibri"/>
          <w:szCs w:val="22"/>
          <w:lang w:eastAsia="zh-CN"/>
        </w:rPr>
        <w:t>213</w:t>
      </w:r>
      <w:r w:rsidR="00D31EB1" w:rsidRPr="008A1D1C">
        <w:rPr>
          <w:rFonts w:eastAsia="Calibri"/>
          <w:szCs w:val="22"/>
          <w:lang w:eastAsia="zh-CN"/>
        </w:rPr>
        <w:t xml:space="preserve"> </w:t>
      </w:r>
      <w:r w:rsidRPr="008A1D1C">
        <w:rPr>
          <w:rFonts w:eastAsia="Calibri"/>
          <w:szCs w:val="22"/>
          <w:lang w:eastAsia="zh-CN"/>
        </w:rPr>
        <w:t>2040380/337, Φαξ</w:t>
      </w:r>
      <w:r w:rsidRPr="008A1D1C">
        <w:rPr>
          <w:rFonts w:eastAsia="Calibri"/>
          <w:noProof/>
          <w:szCs w:val="22"/>
          <w:lang w:eastAsia="zh-CN"/>
        </w:rPr>
        <w:t xml:space="preserve">: </w:t>
      </w:r>
      <w:r w:rsidRPr="008A1D1C">
        <w:rPr>
          <w:rFonts w:eastAsia="Calibri"/>
          <w:szCs w:val="22"/>
          <w:lang w:eastAsia="zh-CN"/>
        </w:rPr>
        <w:t>210</w:t>
      </w:r>
      <w:r w:rsidR="00D31EB1" w:rsidRPr="008A1D1C">
        <w:rPr>
          <w:rFonts w:eastAsia="Calibri"/>
          <w:szCs w:val="22"/>
          <w:lang w:eastAsia="zh-CN"/>
        </w:rPr>
        <w:t xml:space="preserve"> </w:t>
      </w:r>
      <w:r w:rsidRPr="008A1D1C">
        <w:rPr>
          <w:rFonts w:eastAsia="Calibri"/>
          <w:szCs w:val="22"/>
          <w:lang w:eastAsia="zh-CN"/>
        </w:rPr>
        <w:t>6549585</w:t>
      </w:r>
      <w:r w:rsidRPr="008A1D1C">
        <w:rPr>
          <w:rFonts w:eastAsia="Calibri"/>
          <w:noProof/>
          <w:szCs w:val="22"/>
          <w:lang w:eastAsia="zh-CN"/>
        </w:rPr>
        <w:t xml:space="preserve">, </w:t>
      </w:r>
      <w:proofErr w:type="spellStart"/>
      <w:r w:rsidRPr="008A1D1C">
        <w:rPr>
          <w:rFonts w:eastAsia="Calibri"/>
          <w:szCs w:val="22"/>
          <w:lang w:eastAsia="zh-CN"/>
        </w:rPr>
        <w:t>Ιστότοπος</w:t>
      </w:r>
      <w:proofErr w:type="spellEnd"/>
      <w:r w:rsidRPr="008A1D1C">
        <w:rPr>
          <w:rFonts w:eastAsia="Calibri"/>
          <w:noProof/>
          <w:szCs w:val="22"/>
          <w:lang w:eastAsia="zh-CN"/>
        </w:rPr>
        <w:t xml:space="preserve">: </w:t>
      </w:r>
      <w:hyperlink r:id="rId7" w:history="1">
        <w:r w:rsidRPr="008A1D1C">
          <w:rPr>
            <w:rFonts w:eastAsia="Calibri"/>
            <w:color w:val="0000FF"/>
            <w:szCs w:val="22"/>
            <w:u w:val="single"/>
            <w:lang w:eastAsia="zh-CN"/>
          </w:rPr>
          <w:t>http://www.eof.gr</w:t>
        </w:r>
      </w:hyperlink>
      <w:r w:rsidRPr="008A1D1C">
        <w:rPr>
          <w:noProof/>
          <w:szCs w:val="22"/>
          <w:lang w:eastAsia="el-GR"/>
        </w:rPr>
        <w:t>. 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14:paraId="646B5897" w14:textId="3C3B8AB6" w:rsidR="00B916FC" w:rsidRPr="008A1D1C" w:rsidRDefault="00B916FC" w:rsidP="00B916FC">
      <w:pPr>
        <w:rPr>
          <w:b/>
          <w:noProof/>
          <w:szCs w:val="22"/>
        </w:rPr>
      </w:pPr>
    </w:p>
    <w:p w14:paraId="053288F4" w14:textId="77777777" w:rsidR="00D31EB1" w:rsidRPr="008A1D1C" w:rsidRDefault="00D31EB1" w:rsidP="00B916FC">
      <w:pPr>
        <w:rPr>
          <w:b/>
          <w:noProof/>
          <w:szCs w:val="22"/>
        </w:rPr>
      </w:pPr>
    </w:p>
    <w:p w14:paraId="7EBCA1EC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b/>
          <w:noProof/>
          <w:szCs w:val="22"/>
        </w:rPr>
        <w:t>5.</w:t>
      </w:r>
      <w:r w:rsidRPr="008A1D1C">
        <w:rPr>
          <w:b/>
          <w:noProof/>
          <w:szCs w:val="22"/>
        </w:rPr>
        <w:tab/>
        <w:t>Πώς</w:t>
      </w:r>
      <w:r w:rsidRPr="008A1D1C">
        <w:rPr>
          <w:b/>
          <w:szCs w:val="22"/>
        </w:rPr>
        <w:t xml:space="preserve"> να </w:t>
      </w:r>
      <w:r w:rsidRPr="008A1D1C">
        <w:rPr>
          <w:b/>
          <w:noProof/>
          <w:szCs w:val="22"/>
        </w:rPr>
        <w:t xml:space="preserve">φυλάσσετε το </w:t>
      </w:r>
      <w:r w:rsidRPr="008A1D1C">
        <w:rPr>
          <w:b/>
          <w:noProof/>
          <w:szCs w:val="22"/>
          <w:lang w:val="en-US"/>
        </w:rPr>
        <w:t>Levotuss</w:t>
      </w:r>
    </w:p>
    <w:p w14:paraId="259CDE29" w14:textId="77777777" w:rsidR="00B916FC" w:rsidRPr="008A1D1C" w:rsidRDefault="00B916FC" w:rsidP="00B916FC">
      <w:pPr>
        <w:rPr>
          <w:szCs w:val="22"/>
        </w:rPr>
      </w:pPr>
    </w:p>
    <w:p w14:paraId="0E039574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noProof/>
          <w:szCs w:val="22"/>
        </w:rPr>
        <w:t>Το φάρμακο αυτό πρέπει να φυλάσσεται σε μέρη που δεν το βλέπουν και δεν το φθάνουν τα παιδιά.</w:t>
      </w:r>
    </w:p>
    <w:p w14:paraId="3A892C5A" w14:textId="77777777" w:rsidR="00B916FC" w:rsidRPr="008A1D1C" w:rsidRDefault="00B916FC" w:rsidP="00B916FC">
      <w:pPr>
        <w:rPr>
          <w:noProof/>
          <w:szCs w:val="22"/>
        </w:rPr>
      </w:pPr>
    </w:p>
    <w:p w14:paraId="3B774ECA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noProof/>
          <w:szCs w:val="22"/>
        </w:rPr>
        <w:t xml:space="preserve">Να μη χρησιμοποιείτε αυτό το φάρμακο μετά την ημερομηνία λήξης που αναφέρεται στην επισήμανση μετά την </w:t>
      </w:r>
      <w:r w:rsidR="002A4881" w:rsidRPr="008A1D1C">
        <w:rPr>
          <w:noProof/>
          <w:szCs w:val="22"/>
        </w:rPr>
        <w:t xml:space="preserve">ένδειξη </w:t>
      </w:r>
      <w:r w:rsidRPr="008A1D1C">
        <w:rPr>
          <w:noProof/>
          <w:szCs w:val="22"/>
          <w:lang w:val="en-US"/>
        </w:rPr>
        <w:t>EXP</w:t>
      </w:r>
      <w:r w:rsidRPr="008A1D1C">
        <w:rPr>
          <w:noProof/>
          <w:szCs w:val="22"/>
        </w:rPr>
        <w:t>. Η ημερομηνία  λήξης είναι η τελευταία ημέρα του μήνα που αναφέρεται εκεί.</w:t>
      </w:r>
    </w:p>
    <w:p w14:paraId="6B1669E8" w14:textId="77777777" w:rsidR="00B916FC" w:rsidRPr="008A1D1C" w:rsidRDefault="00B916FC" w:rsidP="00B916FC">
      <w:pPr>
        <w:rPr>
          <w:noProof/>
          <w:szCs w:val="22"/>
        </w:rPr>
      </w:pPr>
    </w:p>
    <w:p w14:paraId="55E9D0E8" w14:textId="77777777" w:rsidR="007A77EE" w:rsidRPr="008A1D1C" w:rsidRDefault="007A77EE" w:rsidP="007A77EE">
      <w:pPr>
        <w:pStyle w:val="NormalWeb"/>
        <w:keepNext/>
        <w:keepLines/>
      </w:pPr>
      <w:r w:rsidRPr="008A1D1C">
        <w:t>Να φυλάσσετε σε θερμοκρασία μικρότερη των 25</w:t>
      </w:r>
      <w:r w:rsidR="00245410" w:rsidRPr="008A1D1C">
        <w:rPr>
          <w:vertAlign w:val="superscript"/>
        </w:rPr>
        <w:t>ο</w:t>
      </w:r>
      <w:r w:rsidRPr="008A1D1C">
        <w:t>Ϲ.</w:t>
      </w:r>
    </w:p>
    <w:p w14:paraId="06003637" w14:textId="53454268" w:rsidR="00B916FC" w:rsidRPr="008A1D1C" w:rsidRDefault="00B916FC" w:rsidP="00B916FC">
      <w:pPr>
        <w:rPr>
          <w:noProof/>
          <w:szCs w:val="22"/>
        </w:rPr>
      </w:pPr>
      <w:r w:rsidRPr="008A1D1C">
        <w:rPr>
          <w:noProof/>
          <w:szCs w:val="22"/>
        </w:rPr>
        <w:t>Μην πετάτε φάρμακα στο νερό της αποχέτευσης ή στα οικιακά απορρίματα. Ρωτήστε το φαρμακοποιό σας για το πώς να πετάξετε τα φάρμακα που δεν χρησιμοποιείτε πια. Αυτά τα μέτρα θα βοηθήσουν στην προστασία του περιβάλλοντος.</w:t>
      </w:r>
    </w:p>
    <w:p w14:paraId="512C9EF7" w14:textId="77777777" w:rsidR="00B916FC" w:rsidRPr="008A1D1C" w:rsidRDefault="00B916FC" w:rsidP="00B916FC">
      <w:pPr>
        <w:rPr>
          <w:noProof/>
          <w:szCs w:val="22"/>
        </w:rPr>
      </w:pPr>
    </w:p>
    <w:p w14:paraId="37DB5268" w14:textId="77777777" w:rsidR="00D31EB1" w:rsidRPr="008A1D1C" w:rsidRDefault="00D31EB1" w:rsidP="00B916FC">
      <w:pPr>
        <w:rPr>
          <w:noProof/>
          <w:szCs w:val="22"/>
        </w:rPr>
      </w:pPr>
    </w:p>
    <w:p w14:paraId="73F5301A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b/>
          <w:noProof/>
          <w:szCs w:val="22"/>
        </w:rPr>
        <w:lastRenderedPageBreak/>
        <w:t>6.</w:t>
      </w:r>
      <w:r w:rsidRPr="008A1D1C">
        <w:rPr>
          <w:b/>
          <w:noProof/>
          <w:szCs w:val="22"/>
        </w:rPr>
        <w:tab/>
        <w:t>Περιεχόμενα της συσκευασίας και λοιπές πληροφορίες</w:t>
      </w:r>
    </w:p>
    <w:p w14:paraId="20434ADC" w14:textId="77777777" w:rsidR="00B916FC" w:rsidRPr="008A1D1C" w:rsidRDefault="00B916FC" w:rsidP="00B916FC">
      <w:pPr>
        <w:rPr>
          <w:noProof/>
          <w:szCs w:val="22"/>
        </w:rPr>
      </w:pPr>
    </w:p>
    <w:p w14:paraId="7E2FA9D2" w14:textId="231164E7" w:rsidR="00B916FC" w:rsidRPr="008A1D1C" w:rsidRDefault="00B916FC" w:rsidP="008A1D1C">
      <w:pPr>
        <w:rPr>
          <w:noProof/>
          <w:szCs w:val="22"/>
        </w:rPr>
      </w:pPr>
      <w:r w:rsidRPr="008A1D1C">
        <w:rPr>
          <w:b/>
          <w:bCs/>
          <w:noProof/>
          <w:szCs w:val="22"/>
        </w:rPr>
        <w:t xml:space="preserve">Τι περιέχει το </w:t>
      </w:r>
      <w:r w:rsidRPr="008A1D1C">
        <w:rPr>
          <w:b/>
          <w:bCs/>
          <w:noProof/>
          <w:szCs w:val="22"/>
          <w:lang w:val="en-US"/>
        </w:rPr>
        <w:t>Levotuss</w:t>
      </w:r>
    </w:p>
    <w:p w14:paraId="0592E48A" w14:textId="77777777" w:rsidR="00B916FC" w:rsidRPr="008A1D1C" w:rsidRDefault="00B916FC" w:rsidP="008A1D1C">
      <w:pPr>
        <w:numPr>
          <w:ilvl w:val="0"/>
          <w:numId w:val="1"/>
        </w:numPr>
        <w:tabs>
          <w:tab w:val="clear" w:pos="1050"/>
          <w:tab w:val="num" w:pos="284"/>
        </w:tabs>
        <w:ind w:left="284" w:hanging="284"/>
        <w:rPr>
          <w:noProof/>
          <w:szCs w:val="22"/>
        </w:rPr>
      </w:pPr>
      <w:r w:rsidRPr="008A1D1C">
        <w:rPr>
          <w:noProof/>
          <w:szCs w:val="22"/>
        </w:rPr>
        <w:t xml:space="preserve">Η  δραστική ουσία είναι </w:t>
      </w:r>
      <w:r w:rsidR="00D31EB1" w:rsidRPr="008A1D1C">
        <w:rPr>
          <w:noProof/>
          <w:szCs w:val="22"/>
        </w:rPr>
        <w:t xml:space="preserve">η </w:t>
      </w:r>
      <w:r w:rsidRPr="008A1D1C">
        <w:rPr>
          <w:noProof/>
          <w:szCs w:val="22"/>
          <w:lang w:val="en-US"/>
        </w:rPr>
        <w:t>levodropropizine</w:t>
      </w:r>
      <w:r w:rsidR="00D31EB1" w:rsidRPr="008A1D1C">
        <w:rPr>
          <w:noProof/>
          <w:szCs w:val="22"/>
        </w:rPr>
        <w:t>.</w:t>
      </w:r>
      <w:r w:rsidR="00D364B3" w:rsidRPr="008A1D1C">
        <w:t xml:space="preserve"> </w:t>
      </w:r>
      <w:r w:rsidR="00D364B3" w:rsidRPr="008A1D1C">
        <w:rPr>
          <w:noProof/>
          <w:szCs w:val="22"/>
        </w:rPr>
        <w:t>Σε 1 ml σιρόπι σιροπιού περιέχονται 6 mg Levodropropizine.</w:t>
      </w:r>
    </w:p>
    <w:p w14:paraId="6F56305C" w14:textId="01C24DEA" w:rsidR="00B916FC" w:rsidRPr="008A1D1C" w:rsidRDefault="00B916FC" w:rsidP="00D31EB1">
      <w:pPr>
        <w:numPr>
          <w:ilvl w:val="0"/>
          <w:numId w:val="1"/>
        </w:numPr>
        <w:tabs>
          <w:tab w:val="clear" w:pos="1050"/>
          <w:tab w:val="num" w:pos="284"/>
          <w:tab w:val="num" w:pos="567"/>
        </w:tabs>
        <w:ind w:left="284" w:hanging="284"/>
        <w:rPr>
          <w:noProof/>
          <w:szCs w:val="22"/>
          <w:lang w:val="en-US"/>
        </w:rPr>
      </w:pPr>
      <w:r w:rsidRPr="008A1D1C">
        <w:rPr>
          <w:noProof/>
          <w:szCs w:val="22"/>
        </w:rPr>
        <w:t>Τα</w:t>
      </w:r>
      <w:r w:rsidRPr="008A1D1C">
        <w:rPr>
          <w:noProof/>
          <w:szCs w:val="22"/>
          <w:lang w:val="en-US"/>
        </w:rPr>
        <w:t xml:space="preserve"> </w:t>
      </w:r>
      <w:r w:rsidR="002A4881" w:rsidRPr="008A1D1C">
        <w:rPr>
          <w:noProof/>
          <w:szCs w:val="22"/>
        </w:rPr>
        <w:t>άλλα</w:t>
      </w:r>
      <w:r w:rsidR="002A4881" w:rsidRPr="008A1D1C">
        <w:rPr>
          <w:noProof/>
          <w:szCs w:val="22"/>
          <w:lang w:val="en-US"/>
        </w:rPr>
        <w:t xml:space="preserve"> </w:t>
      </w:r>
      <w:r w:rsidR="00E42626" w:rsidRPr="008A1D1C">
        <w:rPr>
          <w:noProof/>
          <w:szCs w:val="22"/>
        </w:rPr>
        <w:t>συστατικά</w:t>
      </w:r>
      <w:r w:rsidRPr="008A1D1C">
        <w:rPr>
          <w:noProof/>
          <w:szCs w:val="22"/>
          <w:lang w:val="en-US"/>
        </w:rPr>
        <w:t xml:space="preserve"> </w:t>
      </w:r>
      <w:r w:rsidRPr="008A1D1C">
        <w:rPr>
          <w:noProof/>
          <w:szCs w:val="22"/>
        </w:rPr>
        <w:t>είναι</w:t>
      </w:r>
      <w:r w:rsidR="00D31EB1" w:rsidRPr="008A1D1C">
        <w:rPr>
          <w:noProof/>
          <w:szCs w:val="22"/>
          <w:lang w:val="en-US"/>
        </w:rPr>
        <w:t>:</w:t>
      </w:r>
      <w:r w:rsidRPr="008A1D1C">
        <w:rPr>
          <w:noProof/>
          <w:szCs w:val="22"/>
          <w:lang w:val="en-US"/>
        </w:rPr>
        <w:t xml:space="preserve"> </w:t>
      </w:r>
      <w:proofErr w:type="spellStart"/>
      <w:r w:rsidR="002A4881" w:rsidRPr="008A1D1C">
        <w:rPr>
          <w:szCs w:val="22"/>
          <w:lang w:val="en-US"/>
        </w:rPr>
        <w:t>m</w:t>
      </w:r>
      <w:r w:rsidRPr="008A1D1C">
        <w:rPr>
          <w:szCs w:val="22"/>
          <w:lang w:val="en-US"/>
        </w:rPr>
        <w:t>ethylparaben</w:t>
      </w:r>
      <w:proofErr w:type="spellEnd"/>
      <w:r w:rsidRPr="008A1D1C">
        <w:rPr>
          <w:szCs w:val="22"/>
          <w:lang w:val="en-US"/>
        </w:rPr>
        <w:t xml:space="preserve"> E218, </w:t>
      </w:r>
      <w:proofErr w:type="spellStart"/>
      <w:r w:rsidR="002A4881" w:rsidRPr="008A1D1C">
        <w:rPr>
          <w:szCs w:val="22"/>
          <w:lang w:val="en-US"/>
        </w:rPr>
        <w:t>p</w:t>
      </w:r>
      <w:r w:rsidRPr="008A1D1C">
        <w:rPr>
          <w:szCs w:val="22"/>
          <w:lang w:val="en-US"/>
        </w:rPr>
        <w:t>ropylparaben</w:t>
      </w:r>
      <w:proofErr w:type="spellEnd"/>
      <w:r w:rsidRPr="008A1D1C">
        <w:rPr>
          <w:szCs w:val="22"/>
          <w:lang w:val="en-US"/>
        </w:rPr>
        <w:t xml:space="preserve"> E216, </w:t>
      </w:r>
      <w:r w:rsidR="002A4881" w:rsidRPr="008A1D1C">
        <w:rPr>
          <w:szCs w:val="22"/>
          <w:lang w:val="en-US"/>
        </w:rPr>
        <w:t>c</w:t>
      </w:r>
      <w:r w:rsidRPr="008A1D1C">
        <w:rPr>
          <w:szCs w:val="22"/>
          <w:lang w:val="en-US"/>
        </w:rPr>
        <w:t xml:space="preserve">itric acid monohydrate, </w:t>
      </w:r>
      <w:r w:rsidR="002A4881" w:rsidRPr="008A1D1C">
        <w:rPr>
          <w:szCs w:val="22"/>
          <w:lang w:val="en-US"/>
        </w:rPr>
        <w:t>s</w:t>
      </w:r>
      <w:r w:rsidRPr="008A1D1C">
        <w:rPr>
          <w:szCs w:val="22"/>
          <w:lang w:val="en-US"/>
        </w:rPr>
        <w:t xml:space="preserve">odium hydroxide, cherry </w:t>
      </w:r>
      <w:r w:rsidR="002A4881" w:rsidRPr="008A1D1C">
        <w:rPr>
          <w:szCs w:val="22"/>
          <w:lang w:val="en-US"/>
        </w:rPr>
        <w:t>flavor</w:t>
      </w:r>
      <w:r w:rsidRPr="008A1D1C">
        <w:rPr>
          <w:szCs w:val="22"/>
          <w:lang w:val="en-US"/>
        </w:rPr>
        <w:t xml:space="preserve">, </w:t>
      </w:r>
      <w:proofErr w:type="spellStart"/>
      <w:r w:rsidR="00362F74" w:rsidRPr="00362F74">
        <w:rPr>
          <w:szCs w:val="22"/>
          <w:lang w:val="en-US"/>
        </w:rPr>
        <w:t>saccharose</w:t>
      </w:r>
      <w:proofErr w:type="spellEnd"/>
      <w:r w:rsidRPr="00362F74">
        <w:rPr>
          <w:szCs w:val="22"/>
          <w:lang w:val="en-US"/>
        </w:rPr>
        <w:t>,</w:t>
      </w:r>
      <w:r w:rsidRPr="008A1D1C">
        <w:rPr>
          <w:szCs w:val="22"/>
          <w:lang w:val="en-US"/>
        </w:rPr>
        <w:t xml:space="preserve"> water purified</w:t>
      </w:r>
      <w:r w:rsidR="00D31EB1" w:rsidRPr="008A1D1C">
        <w:rPr>
          <w:szCs w:val="22"/>
          <w:lang w:val="en-US"/>
        </w:rPr>
        <w:t>.</w:t>
      </w:r>
    </w:p>
    <w:p w14:paraId="588A3C65" w14:textId="77777777" w:rsidR="00B916FC" w:rsidRPr="008A1D1C" w:rsidRDefault="00B916FC" w:rsidP="00B916FC">
      <w:pPr>
        <w:rPr>
          <w:b/>
          <w:bCs/>
          <w:noProof/>
          <w:szCs w:val="22"/>
          <w:lang w:val="en-US"/>
        </w:rPr>
      </w:pPr>
    </w:p>
    <w:p w14:paraId="75743973" w14:textId="5282BDC0" w:rsidR="00B916FC" w:rsidRPr="008A1D1C" w:rsidRDefault="00B916FC" w:rsidP="00B916FC">
      <w:pPr>
        <w:rPr>
          <w:b/>
          <w:bCs/>
          <w:noProof/>
          <w:szCs w:val="22"/>
        </w:rPr>
      </w:pPr>
      <w:r w:rsidRPr="008A1D1C">
        <w:rPr>
          <w:b/>
          <w:bCs/>
          <w:noProof/>
          <w:szCs w:val="22"/>
        </w:rPr>
        <w:t xml:space="preserve">Εμφάνιση του </w:t>
      </w:r>
      <w:r w:rsidRPr="008A1D1C">
        <w:rPr>
          <w:b/>
          <w:bCs/>
          <w:noProof/>
          <w:szCs w:val="22"/>
          <w:lang w:val="en-US"/>
        </w:rPr>
        <w:t>Levotuss</w:t>
      </w:r>
      <w:r w:rsidRPr="008A1D1C">
        <w:rPr>
          <w:b/>
          <w:bCs/>
          <w:noProof/>
          <w:szCs w:val="22"/>
        </w:rPr>
        <w:t xml:space="preserve"> και  περιεχόμενα της συσκευασίας</w:t>
      </w:r>
    </w:p>
    <w:p w14:paraId="06CCF33B" w14:textId="5DD3ABEA" w:rsidR="00B916FC" w:rsidRPr="008A1D1C" w:rsidRDefault="00B916FC" w:rsidP="00B916FC">
      <w:pPr>
        <w:widowControl/>
        <w:jc w:val="both"/>
        <w:rPr>
          <w:szCs w:val="22"/>
          <w:lang w:eastAsia="el-GR"/>
        </w:rPr>
      </w:pPr>
      <w:r w:rsidRPr="008A1D1C">
        <w:rPr>
          <w:szCs w:val="22"/>
          <w:lang w:eastAsia="el-GR"/>
        </w:rPr>
        <w:t xml:space="preserve">Σκουρόχρωμο γυάλινο μπουκάλι των 125 </w:t>
      </w:r>
      <w:r w:rsidRPr="008A1D1C">
        <w:rPr>
          <w:szCs w:val="22"/>
          <w:lang w:val="en-US" w:eastAsia="el-GR"/>
        </w:rPr>
        <w:t>ml</w:t>
      </w:r>
      <w:r w:rsidRPr="008A1D1C">
        <w:rPr>
          <w:szCs w:val="22"/>
          <w:lang w:eastAsia="el-GR"/>
        </w:rPr>
        <w:t xml:space="preserve"> ή των 200</w:t>
      </w:r>
      <w:r w:rsidRPr="008A1D1C">
        <w:rPr>
          <w:szCs w:val="22"/>
          <w:lang w:val="en-US" w:eastAsia="el-GR"/>
        </w:rPr>
        <w:t>ml</w:t>
      </w:r>
      <w:r w:rsidRPr="008A1D1C">
        <w:rPr>
          <w:szCs w:val="22"/>
          <w:lang w:eastAsia="el-GR"/>
        </w:rPr>
        <w:t xml:space="preserve"> μαζί με </w:t>
      </w:r>
      <w:proofErr w:type="spellStart"/>
      <w:r w:rsidRPr="008A1D1C">
        <w:rPr>
          <w:szCs w:val="22"/>
          <w:lang w:eastAsia="el-GR"/>
        </w:rPr>
        <w:t>δοσιμετρικό</w:t>
      </w:r>
      <w:proofErr w:type="spellEnd"/>
      <w:r w:rsidRPr="008A1D1C">
        <w:rPr>
          <w:szCs w:val="22"/>
          <w:lang w:eastAsia="el-GR"/>
        </w:rPr>
        <w:t xml:space="preserve"> </w:t>
      </w:r>
      <w:proofErr w:type="spellStart"/>
      <w:r w:rsidRPr="008A1D1C">
        <w:rPr>
          <w:szCs w:val="22"/>
          <w:lang w:eastAsia="el-GR"/>
        </w:rPr>
        <w:t>κυπελλάκι</w:t>
      </w:r>
      <w:proofErr w:type="spellEnd"/>
      <w:r w:rsidRPr="008A1D1C">
        <w:rPr>
          <w:szCs w:val="22"/>
          <w:lang w:eastAsia="el-GR"/>
        </w:rPr>
        <w:t xml:space="preserve"> βαθμονομημένο </w:t>
      </w:r>
      <w:r w:rsidR="001D21AD">
        <w:rPr>
          <w:szCs w:val="22"/>
          <w:lang w:eastAsia="el-GR"/>
        </w:rPr>
        <w:t>σε</w:t>
      </w:r>
      <w:bookmarkStart w:id="0" w:name="_GoBack"/>
      <w:bookmarkEnd w:id="0"/>
      <w:r w:rsidR="001109FB" w:rsidRPr="008A1D1C">
        <w:rPr>
          <w:szCs w:val="22"/>
          <w:lang w:eastAsia="el-GR"/>
        </w:rPr>
        <w:t xml:space="preserve"> </w:t>
      </w:r>
      <w:r w:rsidRPr="008A1D1C">
        <w:rPr>
          <w:szCs w:val="22"/>
          <w:lang w:val="en-US" w:eastAsia="el-GR"/>
        </w:rPr>
        <w:t>ml</w:t>
      </w:r>
      <w:r w:rsidRPr="008A1D1C">
        <w:rPr>
          <w:szCs w:val="22"/>
          <w:lang w:eastAsia="el-GR"/>
        </w:rPr>
        <w:t>.</w:t>
      </w:r>
    </w:p>
    <w:p w14:paraId="7F9BDB0C" w14:textId="77777777" w:rsidR="008452B6" w:rsidRPr="008A1D1C" w:rsidRDefault="008452B6" w:rsidP="00B916FC">
      <w:pPr>
        <w:widowControl/>
        <w:jc w:val="both"/>
        <w:rPr>
          <w:szCs w:val="22"/>
          <w:lang w:eastAsia="el-GR"/>
        </w:rPr>
      </w:pPr>
    </w:p>
    <w:p w14:paraId="192F598B" w14:textId="77777777" w:rsidR="008452B6" w:rsidRPr="008A1D1C" w:rsidRDefault="008452B6" w:rsidP="00B916FC">
      <w:pPr>
        <w:widowControl/>
        <w:jc w:val="both"/>
        <w:rPr>
          <w:szCs w:val="22"/>
          <w:lang w:eastAsia="el-GR"/>
        </w:rPr>
      </w:pPr>
      <w:r w:rsidRPr="008A1D1C">
        <w:rPr>
          <w:szCs w:val="22"/>
          <w:lang w:eastAsia="el-GR"/>
        </w:rPr>
        <w:t>Μπορεί να μην κυκλοφορούν όλες οι συσκευασίες.</w:t>
      </w:r>
    </w:p>
    <w:p w14:paraId="488AD87A" w14:textId="77777777" w:rsidR="00B916FC" w:rsidRPr="008A1D1C" w:rsidRDefault="00B916FC" w:rsidP="00B916FC">
      <w:pPr>
        <w:rPr>
          <w:b/>
          <w:bCs/>
          <w:noProof/>
          <w:szCs w:val="22"/>
        </w:rPr>
      </w:pPr>
    </w:p>
    <w:p w14:paraId="119F95E4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b/>
          <w:bCs/>
          <w:noProof/>
          <w:szCs w:val="22"/>
        </w:rPr>
        <w:t>Κάτοχος Άδειας Κυκλοφορίας και Παρασκευαστής</w:t>
      </w:r>
    </w:p>
    <w:p w14:paraId="32460FF0" w14:textId="77777777" w:rsidR="00B916FC" w:rsidRPr="008A1D1C" w:rsidRDefault="00B916FC" w:rsidP="00B916FC">
      <w:pPr>
        <w:pStyle w:val="Header"/>
        <w:tabs>
          <w:tab w:val="clear" w:pos="4153"/>
          <w:tab w:val="clear" w:pos="8306"/>
        </w:tabs>
        <w:rPr>
          <w:noProof/>
          <w:szCs w:val="22"/>
        </w:rPr>
      </w:pPr>
    </w:p>
    <w:p w14:paraId="44DE484C" w14:textId="77777777" w:rsidR="00B916FC" w:rsidRPr="008A1D1C" w:rsidRDefault="00B916FC" w:rsidP="00B916FC">
      <w:pPr>
        <w:pStyle w:val="Header"/>
        <w:tabs>
          <w:tab w:val="clear" w:pos="4153"/>
          <w:tab w:val="clear" w:pos="8306"/>
        </w:tabs>
        <w:rPr>
          <w:i/>
          <w:noProof/>
          <w:szCs w:val="22"/>
        </w:rPr>
      </w:pPr>
      <w:r w:rsidRPr="008A1D1C">
        <w:rPr>
          <w:i/>
          <w:noProof/>
          <w:szCs w:val="22"/>
        </w:rPr>
        <w:t>Κάτοχος Άδειας Κυκλοφορίας</w:t>
      </w:r>
    </w:p>
    <w:p w14:paraId="1E886AD8" w14:textId="77777777" w:rsidR="00B916FC" w:rsidRPr="008A1D1C" w:rsidRDefault="00B916FC" w:rsidP="00B916FC">
      <w:pPr>
        <w:pStyle w:val="Header"/>
        <w:tabs>
          <w:tab w:val="clear" w:pos="4153"/>
          <w:tab w:val="clear" w:pos="8306"/>
        </w:tabs>
        <w:rPr>
          <w:noProof/>
          <w:szCs w:val="22"/>
        </w:rPr>
      </w:pPr>
      <w:r w:rsidRPr="008A1D1C">
        <w:rPr>
          <w:noProof/>
          <w:szCs w:val="22"/>
        </w:rPr>
        <w:t>ΑΡΡΙΑΝΙ ΦΑΡΜΑΚΕΥΤΙΚΗ Α.Ε.</w:t>
      </w:r>
    </w:p>
    <w:p w14:paraId="7277B523" w14:textId="77777777" w:rsidR="00B16DDF" w:rsidRPr="008A1D1C" w:rsidRDefault="00B916FC" w:rsidP="00B916FC">
      <w:pPr>
        <w:rPr>
          <w:noProof/>
          <w:szCs w:val="22"/>
        </w:rPr>
      </w:pPr>
      <w:r w:rsidRPr="008A1D1C">
        <w:rPr>
          <w:noProof/>
          <w:szCs w:val="22"/>
        </w:rPr>
        <w:t xml:space="preserve">Λεωφόρος Λαυρίου 85, </w:t>
      </w:r>
    </w:p>
    <w:p w14:paraId="756CE34B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noProof/>
          <w:szCs w:val="22"/>
        </w:rPr>
        <w:t>19002 Παιανία Αττικής</w:t>
      </w:r>
    </w:p>
    <w:p w14:paraId="6D589D85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noProof/>
          <w:szCs w:val="22"/>
        </w:rPr>
        <w:t>Τηλ.: 210 668300</w:t>
      </w:r>
      <w:r w:rsidR="00B16DDF" w:rsidRPr="008A1D1C">
        <w:rPr>
          <w:noProof/>
          <w:szCs w:val="22"/>
        </w:rPr>
        <w:t>0</w:t>
      </w:r>
    </w:p>
    <w:p w14:paraId="7B9FD918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noProof/>
          <w:szCs w:val="22"/>
        </w:rPr>
        <w:t>Φαξ: 210 6683250</w:t>
      </w:r>
    </w:p>
    <w:p w14:paraId="3E586F92" w14:textId="77777777" w:rsidR="00B916FC" w:rsidRPr="008A1D1C" w:rsidRDefault="00B916FC" w:rsidP="00B916FC">
      <w:pPr>
        <w:rPr>
          <w:noProof/>
          <w:szCs w:val="22"/>
        </w:rPr>
      </w:pPr>
      <w:r w:rsidRPr="008A1D1C">
        <w:rPr>
          <w:noProof/>
          <w:szCs w:val="22"/>
        </w:rPr>
        <w:t>Ε-</w:t>
      </w:r>
      <w:r w:rsidRPr="008A1D1C">
        <w:rPr>
          <w:noProof/>
          <w:szCs w:val="22"/>
          <w:lang w:val="en-US"/>
        </w:rPr>
        <w:t>mail</w:t>
      </w:r>
      <w:r w:rsidRPr="008A1D1C">
        <w:rPr>
          <w:noProof/>
          <w:szCs w:val="22"/>
        </w:rPr>
        <w:t xml:space="preserve">: </w:t>
      </w:r>
      <w:r w:rsidRPr="008A1D1C">
        <w:rPr>
          <w:noProof/>
          <w:szCs w:val="22"/>
          <w:lang w:val="en-US"/>
        </w:rPr>
        <w:t>arriani</w:t>
      </w:r>
      <w:r w:rsidRPr="008A1D1C">
        <w:rPr>
          <w:noProof/>
          <w:szCs w:val="22"/>
        </w:rPr>
        <w:t>@</w:t>
      </w:r>
      <w:r w:rsidRPr="008A1D1C">
        <w:rPr>
          <w:noProof/>
          <w:szCs w:val="22"/>
          <w:lang w:val="en-US"/>
        </w:rPr>
        <w:t>arriani</w:t>
      </w:r>
      <w:r w:rsidRPr="008A1D1C">
        <w:rPr>
          <w:noProof/>
          <w:szCs w:val="22"/>
        </w:rPr>
        <w:t>.</w:t>
      </w:r>
      <w:r w:rsidRPr="008A1D1C">
        <w:rPr>
          <w:noProof/>
          <w:szCs w:val="22"/>
          <w:lang w:val="en-US"/>
        </w:rPr>
        <w:t>gr</w:t>
      </w:r>
    </w:p>
    <w:p w14:paraId="61BD05A2" w14:textId="77777777" w:rsidR="00B916FC" w:rsidRPr="008A1D1C" w:rsidRDefault="00B916FC" w:rsidP="00B916FC">
      <w:pPr>
        <w:rPr>
          <w:noProof/>
          <w:szCs w:val="22"/>
        </w:rPr>
      </w:pPr>
    </w:p>
    <w:p w14:paraId="2B8E10A3" w14:textId="77777777" w:rsidR="00B916FC" w:rsidRPr="008A1D1C" w:rsidRDefault="00B916FC" w:rsidP="00B916FC">
      <w:pPr>
        <w:rPr>
          <w:i/>
          <w:noProof/>
          <w:szCs w:val="22"/>
        </w:rPr>
      </w:pPr>
      <w:r w:rsidRPr="008A1D1C">
        <w:rPr>
          <w:i/>
          <w:noProof/>
          <w:szCs w:val="22"/>
        </w:rPr>
        <w:t>Παρασκευαστής</w:t>
      </w:r>
    </w:p>
    <w:p w14:paraId="28A6ED1E" w14:textId="77777777" w:rsidR="00127434" w:rsidRPr="001D21AD" w:rsidRDefault="00127434" w:rsidP="00127434">
      <w:pPr>
        <w:rPr>
          <w:noProof/>
          <w:szCs w:val="22"/>
        </w:rPr>
      </w:pPr>
      <w:r w:rsidRPr="00127434">
        <w:rPr>
          <w:noProof/>
          <w:szCs w:val="22"/>
          <w:lang w:val="en-US"/>
        </w:rPr>
        <w:t>Domp</w:t>
      </w:r>
      <w:r w:rsidRPr="001D21AD">
        <w:rPr>
          <w:noProof/>
          <w:szCs w:val="22"/>
        </w:rPr>
        <w:t xml:space="preserve">é </w:t>
      </w:r>
      <w:r w:rsidRPr="00127434">
        <w:rPr>
          <w:noProof/>
          <w:szCs w:val="22"/>
          <w:lang w:val="en-US"/>
        </w:rPr>
        <w:t>farmaceutici</w:t>
      </w:r>
      <w:r w:rsidRPr="001D21AD">
        <w:rPr>
          <w:noProof/>
          <w:szCs w:val="22"/>
        </w:rPr>
        <w:t xml:space="preserve"> </w:t>
      </w:r>
      <w:r w:rsidRPr="00127434">
        <w:rPr>
          <w:noProof/>
          <w:szCs w:val="22"/>
          <w:lang w:val="en-US"/>
        </w:rPr>
        <w:t>S</w:t>
      </w:r>
      <w:r w:rsidRPr="001D21AD">
        <w:rPr>
          <w:noProof/>
          <w:szCs w:val="22"/>
        </w:rPr>
        <w:t>.</w:t>
      </w:r>
      <w:r w:rsidRPr="00127434">
        <w:rPr>
          <w:noProof/>
          <w:szCs w:val="22"/>
          <w:lang w:val="en-US"/>
        </w:rPr>
        <w:t>p</w:t>
      </w:r>
      <w:r w:rsidRPr="001D21AD">
        <w:rPr>
          <w:noProof/>
          <w:szCs w:val="22"/>
        </w:rPr>
        <w:t>.</w:t>
      </w:r>
      <w:r w:rsidRPr="00127434">
        <w:rPr>
          <w:noProof/>
          <w:szCs w:val="22"/>
          <w:lang w:val="en-US"/>
        </w:rPr>
        <w:t>A</w:t>
      </w:r>
      <w:r w:rsidRPr="001D21AD">
        <w:rPr>
          <w:noProof/>
          <w:szCs w:val="22"/>
        </w:rPr>
        <w:t xml:space="preserve">. </w:t>
      </w:r>
    </w:p>
    <w:p w14:paraId="26E34FF2" w14:textId="77777777" w:rsidR="00127434" w:rsidRPr="001D21AD" w:rsidRDefault="00127434" w:rsidP="00127434">
      <w:pPr>
        <w:rPr>
          <w:noProof/>
          <w:szCs w:val="22"/>
          <w:lang w:val="en-US"/>
        </w:rPr>
      </w:pPr>
      <w:r w:rsidRPr="001D21AD">
        <w:rPr>
          <w:noProof/>
          <w:szCs w:val="22"/>
          <w:lang w:val="en-US"/>
        </w:rPr>
        <w:t xml:space="preserve">Via Campo di Pile </w:t>
      </w:r>
    </w:p>
    <w:p w14:paraId="23904A99" w14:textId="797ECBA8" w:rsidR="00B916FC" w:rsidRPr="00127434" w:rsidRDefault="00127434" w:rsidP="00127434">
      <w:pPr>
        <w:rPr>
          <w:noProof/>
          <w:szCs w:val="22"/>
          <w:lang w:val="en-US"/>
        </w:rPr>
      </w:pPr>
      <w:r w:rsidRPr="001D21AD">
        <w:rPr>
          <w:noProof/>
          <w:szCs w:val="22"/>
          <w:lang w:val="en-US"/>
        </w:rPr>
        <w:t>67100 L’Aquila (</w:t>
      </w:r>
      <w:r w:rsidRPr="00127434">
        <w:rPr>
          <w:noProof/>
          <w:szCs w:val="22"/>
        </w:rPr>
        <w:t>Ιταλία</w:t>
      </w:r>
      <w:r w:rsidRPr="001D21AD">
        <w:rPr>
          <w:noProof/>
          <w:szCs w:val="22"/>
          <w:lang w:val="en-US"/>
        </w:rPr>
        <w:t>)</w:t>
      </w:r>
    </w:p>
    <w:p w14:paraId="718AA23A" w14:textId="7AB26921" w:rsidR="00E87A49" w:rsidRDefault="00E87A49" w:rsidP="00B916FC">
      <w:pPr>
        <w:rPr>
          <w:noProof/>
          <w:szCs w:val="22"/>
          <w:lang w:val="en-US"/>
        </w:rPr>
      </w:pPr>
    </w:p>
    <w:p w14:paraId="29781731" w14:textId="77777777" w:rsidR="00127434" w:rsidRPr="00127434" w:rsidRDefault="00127434" w:rsidP="00B916FC">
      <w:pPr>
        <w:rPr>
          <w:noProof/>
          <w:szCs w:val="22"/>
          <w:lang w:val="en-US"/>
        </w:rPr>
      </w:pPr>
    </w:p>
    <w:p w14:paraId="6E7E7252" w14:textId="301CA9BC" w:rsidR="00B916FC" w:rsidRPr="00DD6147" w:rsidRDefault="00B916FC" w:rsidP="00B916FC">
      <w:pPr>
        <w:rPr>
          <w:noProof/>
          <w:szCs w:val="22"/>
        </w:rPr>
      </w:pPr>
      <w:r w:rsidRPr="008A1D1C">
        <w:rPr>
          <w:b/>
          <w:noProof/>
          <w:szCs w:val="22"/>
        </w:rPr>
        <w:t>Το παρόν φύλλο οδηγιών χρήσης ανα</w:t>
      </w:r>
      <w:r w:rsidR="008452B6" w:rsidRPr="008A1D1C">
        <w:rPr>
          <w:b/>
          <w:noProof/>
          <w:szCs w:val="22"/>
        </w:rPr>
        <w:t>θ</w:t>
      </w:r>
      <w:r w:rsidRPr="008A1D1C">
        <w:rPr>
          <w:b/>
          <w:noProof/>
          <w:szCs w:val="22"/>
        </w:rPr>
        <w:t>εωρήθηκε για τελευταία φορά στις</w:t>
      </w:r>
      <w:r w:rsidRPr="00DD6147">
        <w:rPr>
          <w:b/>
          <w:noProof/>
          <w:szCs w:val="22"/>
        </w:rPr>
        <w:t xml:space="preserve"> </w:t>
      </w:r>
      <w:r w:rsidR="00127434">
        <w:rPr>
          <w:b/>
          <w:noProof/>
          <w:szCs w:val="22"/>
        </w:rPr>
        <w:t>11</w:t>
      </w:r>
      <w:r w:rsidR="00300FA2">
        <w:rPr>
          <w:b/>
          <w:noProof/>
          <w:szCs w:val="22"/>
        </w:rPr>
        <w:t>/202</w:t>
      </w:r>
      <w:r w:rsidR="00127434">
        <w:rPr>
          <w:b/>
          <w:noProof/>
          <w:szCs w:val="22"/>
        </w:rPr>
        <w:t>1</w:t>
      </w:r>
    </w:p>
    <w:p w14:paraId="03F49952" w14:textId="77777777" w:rsidR="00B916FC" w:rsidRPr="00DD6147" w:rsidRDefault="00B916FC" w:rsidP="00B916FC">
      <w:pPr>
        <w:rPr>
          <w:noProof/>
          <w:szCs w:val="22"/>
        </w:rPr>
      </w:pPr>
    </w:p>
    <w:sectPr w:rsidR="00B916FC" w:rsidRPr="00DD6147" w:rsidSect="003B1745"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B683" w14:textId="77777777" w:rsidR="00494C0A" w:rsidRDefault="00494C0A">
      <w:r>
        <w:separator/>
      </w:r>
    </w:p>
  </w:endnote>
  <w:endnote w:type="continuationSeparator" w:id="0">
    <w:p w14:paraId="0DA106E7" w14:textId="77777777" w:rsidR="00494C0A" w:rsidRDefault="0049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AE4E" w14:textId="0F07664A" w:rsidR="003B1745" w:rsidRDefault="003B1745">
    <w:pPr>
      <w:pStyle w:val="Footer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1D21AD">
      <w:rPr>
        <w:rFonts w:ascii="Arial" w:hAnsi="Arial" w:cs="Arial"/>
        <w:noProof/>
        <w:sz w:val="16"/>
        <w:lang w:val="fr-FR"/>
      </w:rPr>
      <w:t>4</w:t>
    </w:r>
    <w:r>
      <w:rPr>
        <w:rFonts w:ascii="Arial" w:hAnsi="Arial" w:cs="Arial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68A1" w14:textId="75C693CA" w:rsidR="003B1745" w:rsidRDefault="003B1745">
    <w:pPr>
      <w:pStyle w:val="Footer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1D21AD">
      <w:rPr>
        <w:rFonts w:ascii="Arial" w:hAnsi="Arial" w:cs="Arial"/>
        <w:noProof/>
        <w:sz w:val="16"/>
        <w:lang w:val="fr-FR"/>
      </w:rPr>
      <w:t>1</w:t>
    </w:r>
    <w:r>
      <w:rPr>
        <w:rFonts w:ascii="Arial" w:hAnsi="Arial" w:cs="Arial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AAEA" w14:textId="77777777" w:rsidR="00494C0A" w:rsidRDefault="00494C0A">
      <w:r>
        <w:separator/>
      </w:r>
    </w:p>
  </w:footnote>
  <w:footnote w:type="continuationSeparator" w:id="0">
    <w:p w14:paraId="2B785C64" w14:textId="77777777" w:rsidR="00494C0A" w:rsidRDefault="0049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FC"/>
    <w:rsid w:val="00000784"/>
    <w:rsid w:val="000102C6"/>
    <w:rsid w:val="00012CF8"/>
    <w:rsid w:val="00014F39"/>
    <w:rsid w:val="000226A1"/>
    <w:rsid w:val="0006091C"/>
    <w:rsid w:val="00070AD4"/>
    <w:rsid w:val="00070CCA"/>
    <w:rsid w:val="00076F37"/>
    <w:rsid w:val="00093DFC"/>
    <w:rsid w:val="000A281A"/>
    <w:rsid w:val="000A4FAF"/>
    <w:rsid w:val="000B1915"/>
    <w:rsid w:val="000B2533"/>
    <w:rsid w:val="000C5470"/>
    <w:rsid w:val="000F5D23"/>
    <w:rsid w:val="001109FB"/>
    <w:rsid w:val="001172F3"/>
    <w:rsid w:val="00117F16"/>
    <w:rsid w:val="001266AD"/>
    <w:rsid w:val="00127434"/>
    <w:rsid w:val="0013256F"/>
    <w:rsid w:val="0013485B"/>
    <w:rsid w:val="00141EFD"/>
    <w:rsid w:val="001426AC"/>
    <w:rsid w:val="001426BF"/>
    <w:rsid w:val="001755D6"/>
    <w:rsid w:val="00183528"/>
    <w:rsid w:val="001A250D"/>
    <w:rsid w:val="001B29AF"/>
    <w:rsid w:val="001C33F0"/>
    <w:rsid w:val="001D07E6"/>
    <w:rsid w:val="001D21AD"/>
    <w:rsid w:val="001E0554"/>
    <w:rsid w:val="001E68D8"/>
    <w:rsid w:val="001E75E5"/>
    <w:rsid w:val="00201CCF"/>
    <w:rsid w:val="00205FC7"/>
    <w:rsid w:val="00226454"/>
    <w:rsid w:val="00227C2E"/>
    <w:rsid w:val="00245410"/>
    <w:rsid w:val="00251EFE"/>
    <w:rsid w:val="00252482"/>
    <w:rsid w:val="0026331F"/>
    <w:rsid w:val="002775F6"/>
    <w:rsid w:val="00280921"/>
    <w:rsid w:val="002830AE"/>
    <w:rsid w:val="002A4881"/>
    <w:rsid w:val="002B00CB"/>
    <w:rsid w:val="002B55C7"/>
    <w:rsid w:val="002D2839"/>
    <w:rsid w:val="002D764E"/>
    <w:rsid w:val="002E0868"/>
    <w:rsid w:val="002E33E3"/>
    <w:rsid w:val="002F7778"/>
    <w:rsid w:val="00300FA2"/>
    <w:rsid w:val="003250FE"/>
    <w:rsid w:val="00327D0C"/>
    <w:rsid w:val="00333AEA"/>
    <w:rsid w:val="00341C75"/>
    <w:rsid w:val="0034609C"/>
    <w:rsid w:val="00354B67"/>
    <w:rsid w:val="00362F74"/>
    <w:rsid w:val="003637D5"/>
    <w:rsid w:val="00387DC7"/>
    <w:rsid w:val="003A15A3"/>
    <w:rsid w:val="003A2052"/>
    <w:rsid w:val="003A2DFB"/>
    <w:rsid w:val="003B1745"/>
    <w:rsid w:val="003B6846"/>
    <w:rsid w:val="003C4E89"/>
    <w:rsid w:val="003D3A89"/>
    <w:rsid w:val="003E00BF"/>
    <w:rsid w:val="003F34B4"/>
    <w:rsid w:val="003F7199"/>
    <w:rsid w:val="00402E05"/>
    <w:rsid w:val="00403177"/>
    <w:rsid w:val="00407C26"/>
    <w:rsid w:val="00421BAA"/>
    <w:rsid w:val="00425AE1"/>
    <w:rsid w:val="0042722A"/>
    <w:rsid w:val="00451F59"/>
    <w:rsid w:val="00452119"/>
    <w:rsid w:val="004619C2"/>
    <w:rsid w:val="0047740C"/>
    <w:rsid w:val="00494C0A"/>
    <w:rsid w:val="004A1928"/>
    <w:rsid w:val="004B2BC2"/>
    <w:rsid w:val="004C0E07"/>
    <w:rsid w:val="004D7BA8"/>
    <w:rsid w:val="004F2BBE"/>
    <w:rsid w:val="004F4DF2"/>
    <w:rsid w:val="00511114"/>
    <w:rsid w:val="0051660D"/>
    <w:rsid w:val="00517D04"/>
    <w:rsid w:val="0052585D"/>
    <w:rsid w:val="00541049"/>
    <w:rsid w:val="00563EBB"/>
    <w:rsid w:val="00571DC7"/>
    <w:rsid w:val="00592ECA"/>
    <w:rsid w:val="00594DFA"/>
    <w:rsid w:val="005A2581"/>
    <w:rsid w:val="005B6A12"/>
    <w:rsid w:val="005C438C"/>
    <w:rsid w:val="005C43D2"/>
    <w:rsid w:val="005D5C24"/>
    <w:rsid w:val="005D61C4"/>
    <w:rsid w:val="005D7CEC"/>
    <w:rsid w:val="005E19B1"/>
    <w:rsid w:val="005E7567"/>
    <w:rsid w:val="005F3ECC"/>
    <w:rsid w:val="005F69B0"/>
    <w:rsid w:val="0062717B"/>
    <w:rsid w:val="00631277"/>
    <w:rsid w:val="00644A09"/>
    <w:rsid w:val="006635EA"/>
    <w:rsid w:val="00695D29"/>
    <w:rsid w:val="006B4116"/>
    <w:rsid w:val="006C132F"/>
    <w:rsid w:val="006D02E2"/>
    <w:rsid w:val="006F16AB"/>
    <w:rsid w:val="006F6BD9"/>
    <w:rsid w:val="00705177"/>
    <w:rsid w:val="0071035B"/>
    <w:rsid w:val="0071436C"/>
    <w:rsid w:val="0072210E"/>
    <w:rsid w:val="007408EC"/>
    <w:rsid w:val="007A5140"/>
    <w:rsid w:val="007A6D45"/>
    <w:rsid w:val="007A77EE"/>
    <w:rsid w:val="007B4B89"/>
    <w:rsid w:val="007C47AD"/>
    <w:rsid w:val="007F186B"/>
    <w:rsid w:val="007F46D6"/>
    <w:rsid w:val="0080159B"/>
    <w:rsid w:val="008452B6"/>
    <w:rsid w:val="00847269"/>
    <w:rsid w:val="008720B5"/>
    <w:rsid w:val="008730A6"/>
    <w:rsid w:val="00877FFA"/>
    <w:rsid w:val="00887D41"/>
    <w:rsid w:val="008A1D1C"/>
    <w:rsid w:val="008A4A6C"/>
    <w:rsid w:val="008B1B7C"/>
    <w:rsid w:val="008B4B01"/>
    <w:rsid w:val="008E359B"/>
    <w:rsid w:val="009029A2"/>
    <w:rsid w:val="00914E17"/>
    <w:rsid w:val="009329C8"/>
    <w:rsid w:val="00960F0C"/>
    <w:rsid w:val="00960FDA"/>
    <w:rsid w:val="00963878"/>
    <w:rsid w:val="009B7A56"/>
    <w:rsid w:val="009C3D08"/>
    <w:rsid w:val="009C7882"/>
    <w:rsid w:val="009D3626"/>
    <w:rsid w:val="009F6F7F"/>
    <w:rsid w:val="00A05B10"/>
    <w:rsid w:val="00A511AB"/>
    <w:rsid w:val="00A63504"/>
    <w:rsid w:val="00A91B0C"/>
    <w:rsid w:val="00AA68A8"/>
    <w:rsid w:val="00AB3A04"/>
    <w:rsid w:val="00AC53AE"/>
    <w:rsid w:val="00AC7C9E"/>
    <w:rsid w:val="00AD6042"/>
    <w:rsid w:val="00AE21E6"/>
    <w:rsid w:val="00AE3DED"/>
    <w:rsid w:val="00AE754E"/>
    <w:rsid w:val="00AF7D4B"/>
    <w:rsid w:val="00B13B5A"/>
    <w:rsid w:val="00B16DDF"/>
    <w:rsid w:val="00B179A9"/>
    <w:rsid w:val="00B24DB6"/>
    <w:rsid w:val="00B40796"/>
    <w:rsid w:val="00B54861"/>
    <w:rsid w:val="00B6221E"/>
    <w:rsid w:val="00B916FC"/>
    <w:rsid w:val="00B9308F"/>
    <w:rsid w:val="00B9670C"/>
    <w:rsid w:val="00BA0F3B"/>
    <w:rsid w:val="00BA44A0"/>
    <w:rsid w:val="00BA728F"/>
    <w:rsid w:val="00BB23D5"/>
    <w:rsid w:val="00BB31DC"/>
    <w:rsid w:val="00BB3CFE"/>
    <w:rsid w:val="00BC6AE6"/>
    <w:rsid w:val="00BE126A"/>
    <w:rsid w:val="00BE6C8F"/>
    <w:rsid w:val="00C04ED5"/>
    <w:rsid w:val="00C14401"/>
    <w:rsid w:val="00C2604C"/>
    <w:rsid w:val="00C30365"/>
    <w:rsid w:val="00C31A29"/>
    <w:rsid w:val="00C47AC7"/>
    <w:rsid w:val="00C6784D"/>
    <w:rsid w:val="00C832B1"/>
    <w:rsid w:val="00CB0F12"/>
    <w:rsid w:val="00CB6F3A"/>
    <w:rsid w:val="00CB7C3E"/>
    <w:rsid w:val="00CC0214"/>
    <w:rsid w:val="00CC278C"/>
    <w:rsid w:val="00CD56AC"/>
    <w:rsid w:val="00CE29C8"/>
    <w:rsid w:val="00D2461B"/>
    <w:rsid w:val="00D265DE"/>
    <w:rsid w:val="00D31EB1"/>
    <w:rsid w:val="00D338D0"/>
    <w:rsid w:val="00D364B3"/>
    <w:rsid w:val="00D41D23"/>
    <w:rsid w:val="00D51237"/>
    <w:rsid w:val="00D752E1"/>
    <w:rsid w:val="00D93B8F"/>
    <w:rsid w:val="00DA3948"/>
    <w:rsid w:val="00DB4745"/>
    <w:rsid w:val="00DD1AF2"/>
    <w:rsid w:val="00DD6147"/>
    <w:rsid w:val="00E00FCD"/>
    <w:rsid w:val="00E21EBE"/>
    <w:rsid w:val="00E25C87"/>
    <w:rsid w:val="00E26D78"/>
    <w:rsid w:val="00E27257"/>
    <w:rsid w:val="00E42626"/>
    <w:rsid w:val="00E42EEB"/>
    <w:rsid w:val="00E6736E"/>
    <w:rsid w:val="00E81CFF"/>
    <w:rsid w:val="00E82A2E"/>
    <w:rsid w:val="00E8428E"/>
    <w:rsid w:val="00E87A49"/>
    <w:rsid w:val="00E92995"/>
    <w:rsid w:val="00EC2DC7"/>
    <w:rsid w:val="00EE4A5D"/>
    <w:rsid w:val="00EF01F3"/>
    <w:rsid w:val="00EF24AE"/>
    <w:rsid w:val="00EF5AC9"/>
    <w:rsid w:val="00F13886"/>
    <w:rsid w:val="00F15092"/>
    <w:rsid w:val="00F16BD3"/>
    <w:rsid w:val="00F33C7A"/>
    <w:rsid w:val="00F3549F"/>
    <w:rsid w:val="00F37724"/>
    <w:rsid w:val="00F4072F"/>
    <w:rsid w:val="00F87AA9"/>
    <w:rsid w:val="00FA317A"/>
    <w:rsid w:val="00FB3031"/>
    <w:rsid w:val="00FB3383"/>
    <w:rsid w:val="00FC0F73"/>
    <w:rsid w:val="00FC3113"/>
    <w:rsid w:val="00FC352D"/>
    <w:rsid w:val="00FE0D29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3B61"/>
  <w15:docId w15:val="{CE0B447D-E929-4DAD-9F62-47568F80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F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16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16F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B916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16F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B916FC"/>
    <w:rPr>
      <w:color w:val="0000FF"/>
      <w:u w:val="single"/>
    </w:rPr>
  </w:style>
  <w:style w:type="table" w:styleId="TableGrid">
    <w:name w:val="Table Grid"/>
    <w:basedOn w:val="TableNormal"/>
    <w:uiPriority w:val="99"/>
    <w:rsid w:val="00B9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673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673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3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7A77EE"/>
    <w:pPr>
      <w:widowControl/>
      <w:spacing w:after="240"/>
    </w:pPr>
    <w:rPr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6221E"/>
    <w:pPr>
      <w:ind w:left="720"/>
      <w:contextualSpacing/>
    </w:pPr>
  </w:style>
  <w:style w:type="character" w:customStyle="1" w:styleId="iceouttxt">
    <w:name w:val="iceouttxt"/>
    <w:basedOn w:val="DefaultParagraphFont"/>
    <w:rsid w:val="004B2BC2"/>
  </w:style>
  <w:style w:type="paragraph" w:customStyle="1" w:styleId="Para0sb">
    <w:name w:val="Para:0:sb"/>
    <w:basedOn w:val="Normal"/>
    <w:uiPriority w:val="99"/>
    <w:rsid w:val="003F7199"/>
    <w:pPr>
      <w:widowControl/>
      <w:spacing w:after="220"/>
    </w:pPr>
    <w:rPr>
      <w:b/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of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Vassilopoulou</dc:creator>
  <cp:lastModifiedBy>Chrysa Tsanaka</cp:lastModifiedBy>
  <cp:revision>6</cp:revision>
  <dcterms:created xsi:type="dcterms:W3CDTF">2020-04-23T09:00:00Z</dcterms:created>
  <dcterms:modified xsi:type="dcterms:W3CDTF">2022-04-11T11:20:00Z</dcterms:modified>
</cp:coreProperties>
</file>